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EC213" w14:textId="77777777" w:rsidR="00E4761B" w:rsidRDefault="00E4761B">
      <w:pPr>
        <w:pStyle w:val="Plattetekst"/>
        <w:spacing w:before="9"/>
        <w:rPr>
          <w:rFonts w:ascii="Times New Roman"/>
          <w:sz w:val="20"/>
        </w:rPr>
      </w:pPr>
    </w:p>
    <w:p w14:paraId="3877FB97" w14:textId="77777777" w:rsidR="00E4761B" w:rsidRDefault="00000000">
      <w:pPr>
        <w:pStyle w:val="Kop1"/>
        <w:spacing w:before="94" w:line="240" w:lineRule="auto"/>
      </w:pPr>
      <w:r>
        <w:rPr>
          <w:spacing w:val="-2"/>
        </w:rPr>
        <w:t>VERDELINGSREGLEMENT</w:t>
      </w:r>
    </w:p>
    <w:p w14:paraId="6DFB9B88" w14:textId="77777777" w:rsidR="00E4761B" w:rsidRDefault="00E4761B">
      <w:pPr>
        <w:pStyle w:val="Plattetekst"/>
        <w:rPr>
          <w:b/>
          <w:sz w:val="24"/>
        </w:rPr>
      </w:pPr>
    </w:p>
    <w:p w14:paraId="688A9BC7" w14:textId="77777777" w:rsidR="00E4761B" w:rsidRDefault="00E4761B">
      <w:pPr>
        <w:pStyle w:val="Plattetekst"/>
        <w:rPr>
          <w:b/>
          <w:sz w:val="24"/>
        </w:rPr>
      </w:pPr>
    </w:p>
    <w:p w14:paraId="2887065F" w14:textId="77777777" w:rsidR="00E4761B" w:rsidRDefault="00E4761B">
      <w:pPr>
        <w:pStyle w:val="Plattetekst"/>
        <w:spacing w:before="1"/>
        <w:rPr>
          <w:b/>
          <w:sz w:val="28"/>
        </w:rPr>
      </w:pPr>
    </w:p>
    <w:p w14:paraId="5F0C459F" w14:textId="77777777" w:rsidR="00E4761B" w:rsidRDefault="00000000">
      <w:pPr>
        <w:pStyle w:val="Plattetekst"/>
        <w:spacing w:line="251" w:lineRule="exact"/>
        <w:ind w:left="3247" w:right="3246"/>
        <w:jc w:val="center"/>
      </w:pPr>
      <w:r>
        <w:t>HOOFDSTUK</w:t>
      </w:r>
      <w:r>
        <w:rPr>
          <w:spacing w:val="-3"/>
        </w:rPr>
        <w:t xml:space="preserve"> </w:t>
      </w:r>
      <w:r>
        <w:rPr>
          <w:spacing w:val="-5"/>
        </w:rPr>
        <w:t>EEN</w:t>
      </w:r>
    </w:p>
    <w:p w14:paraId="74D7E02A" w14:textId="77777777" w:rsidR="00E4761B" w:rsidRDefault="00000000">
      <w:pPr>
        <w:pStyle w:val="Kop1"/>
        <w:ind w:left="1804" w:right="1808"/>
      </w:pPr>
      <w:r>
        <w:t>Reikwijdte</w:t>
      </w:r>
      <w:r>
        <w:rPr>
          <w:spacing w:val="-4"/>
        </w:rPr>
        <w:t xml:space="preserve"> </w:t>
      </w:r>
      <w:r>
        <w:t>van</w:t>
      </w:r>
      <w:r>
        <w:rPr>
          <w:spacing w:val="-5"/>
        </w:rPr>
        <w:t xml:space="preserve"> </w:t>
      </w:r>
      <w:r>
        <w:t>de</w:t>
      </w:r>
      <w:r>
        <w:rPr>
          <w:spacing w:val="-3"/>
        </w:rPr>
        <w:t xml:space="preserve"> </w:t>
      </w:r>
      <w:r>
        <w:t>verdelingsregels</w:t>
      </w:r>
      <w:r>
        <w:rPr>
          <w:spacing w:val="-7"/>
        </w:rPr>
        <w:t xml:space="preserve"> </w:t>
      </w:r>
      <w:r>
        <w:t>en</w:t>
      </w:r>
      <w:r>
        <w:rPr>
          <w:spacing w:val="-4"/>
        </w:rPr>
        <w:t xml:space="preserve"> </w:t>
      </w:r>
      <w:r>
        <w:rPr>
          <w:spacing w:val="-2"/>
        </w:rPr>
        <w:t>verdelingstypes</w:t>
      </w:r>
    </w:p>
    <w:p w14:paraId="18BFB1AF" w14:textId="77777777" w:rsidR="00E4761B" w:rsidRDefault="00E4761B">
      <w:pPr>
        <w:pStyle w:val="Plattetekst"/>
        <w:rPr>
          <w:b/>
          <w:sz w:val="24"/>
        </w:rPr>
      </w:pPr>
    </w:p>
    <w:p w14:paraId="0D1034CF" w14:textId="77777777" w:rsidR="00E4761B" w:rsidRDefault="00E4761B">
      <w:pPr>
        <w:pStyle w:val="Plattetekst"/>
        <w:spacing w:before="4"/>
        <w:rPr>
          <w:b/>
          <w:sz w:val="20"/>
        </w:rPr>
      </w:pPr>
    </w:p>
    <w:p w14:paraId="41C69F73" w14:textId="77777777" w:rsidR="00E4761B" w:rsidRDefault="00000000">
      <w:pPr>
        <w:pStyle w:val="Plattetekst"/>
        <w:ind w:left="116"/>
      </w:pPr>
      <w:r>
        <w:rPr>
          <w:u w:val="single"/>
        </w:rPr>
        <w:t>Artikel</w:t>
      </w:r>
      <w:r>
        <w:rPr>
          <w:spacing w:val="-6"/>
          <w:u w:val="single"/>
        </w:rPr>
        <w:t xml:space="preserve"> </w:t>
      </w:r>
      <w:r>
        <w:rPr>
          <w:u w:val="single"/>
        </w:rPr>
        <w:t>1:</w:t>
      </w:r>
      <w:r>
        <w:rPr>
          <w:spacing w:val="-1"/>
          <w:u w:val="single"/>
        </w:rPr>
        <w:t xml:space="preserve"> </w:t>
      </w:r>
      <w:r>
        <w:rPr>
          <w:u w:val="single"/>
        </w:rPr>
        <w:t>Reikwijdte</w:t>
      </w:r>
      <w:r>
        <w:rPr>
          <w:spacing w:val="-6"/>
          <w:u w:val="single"/>
        </w:rPr>
        <w:t xml:space="preserve"> </w:t>
      </w:r>
      <w:r>
        <w:rPr>
          <w:u w:val="single"/>
        </w:rPr>
        <w:t>van deze</w:t>
      </w:r>
      <w:r>
        <w:rPr>
          <w:spacing w:val="-6"/>
          <w:u w:val="single"/>
        </w:rPr>
        <w:t xml:space="preserve"> </w:t>
      </w:r>
      <w:proofErr w:type="gramStart"/>
      <w:r>
        <w:rPr>
          <w:u w:val="single"/>
        </w:rPr>
        <w:t>verdelingsregels</w:t>
      </w:r>
      <w:r>
        <w:rPr>
          <w:spacing w:val="-7"/>
          <w:u w:val="single"/>
        </w:rPr>
        <w:t xml:space="preserve"> </w:t>
      </w:r>
      <w:r>
        <w:rPr>
          <w:u w:val="single"/>
        </w:rPr>
        <w:t>/</w:t>
      </w:r>
      <w:proofErr w:type="gramEnd"/>
      <w:r>
        <w:rPr>
          <w:spacing w:val="-1"/>
          <w:u w:val="single"/>
        </w:rPr>
        <w:t xml:space="preserve"> </w:t>
      </w:r>
      <w:r>
        <w:rPr>
          <w:spacing w:val="-2"/>
          <w:u w:val="single"/>
        </w:rPr>
        <w:t>begripsomschrijving</w:t>
      </w:r>
    </w:p>
    <w:p w14:paraId="7BDFC5BB" w14:textId="77777777" w:rsidR="00E4761B" w:rsidRDefault="00E4761B">
      <w:pPr>
        <w:pStyle w:val="Plattetekst"/>
        <w:spacing w:before="1"/>
        <w:rPr>
          <w:sz w:val="14"/>
        </w:rPr>
      </w:pPr>
    </w:p>
    <w:p w14:paraId="52B197A9" w14:textId="17946B83" w:rsidR="00E4761B" w:rsidRDefault="00000000">
      <w:pPr>
        <w:pStyle w:val="Plattetekst"/>
        <w:spacing w:before="94"/>
        <w:ind w:left="835" w:right="111"/>
        <w:jc w:val="both"/>
      </w:pPr>
      <w:r>
        <w:t xml:space="preserve">Deze regels zijn van toepassing op de royalty’s die door </w:t>
      </w:r>
      <w:r w:rsidR="008B00E8">
        <w:t>BAVP</w:t>
      </w:r>
      <w:r>
        <w:t xml:space="preserve"> in België worden geïnd voor de doorgifte van televisieprogramma’s voor rekening van de producenten van audiovisuele werken. Hoofdstuk drie van deze regels geeft een lijst met de voornaamste gebruikte termen.</w:t>
      </w:r>
    </w:p>
    <w:p w14:paraId="02140A7C" w14:textId="77777777" w:rsidR="00E4761B" w:rsidRDefault="00E4761B">
      <w:pPr>
        <w:pStyle w:val="Plattetekst"/>
        <w:rPr>
          <w:sz w:val="24"/>
        </w:rPr>
      </w:pPr>
    </w:p>
    <w:p w14:paraId="55E2F397" w14:textId="77777777" w:rsidR="00E4761B" w:rsidRDefault="00E4761B">
      <w:pPr>
        <w:pStyle w:val="Plattetekst"/>
        <w:spacing w:before="10"/>
        <w:rPr>
          <w:sz w:val="19"/>
        </w:rPr>
      </w:pPr>
    </w:p>
    <w:p w14:paraId="7EA7B8B4" w14:textId="77777777" w:rsidR="00E4761B" w:rsidRDefault="00000000">
      <w:pPr>
        <w:pStyle w:val="Plattetekst"/>
        <w:ind w:left="116"/>
      </w:pPr>
      <w:r>
        <w:rPr>
          <w:u w:val="single"/>
        </w:rPr>
        <w:t>Artikel</w:t>
      </w:r>
      <w:r>
        <w:rPr>
          <w:spacing w:val="-2"/>
          <w:u w:val="single"/>
        </w:rPr>
        <w:t xml:space="preserve"> </w:t>
      </w:r>
      <w:r>
        <w:rPr>
          <w:u w:val="single"/>
        </w:rPr>
        <w:t>2:</w:t>
      </w:r>
      <w:r>
        <w:rPr>
          <w:spacing w:val="1"/>
          <w:u w:val="single"/>
        </w:rPr>
        <w:t xml:space="preserve"> </w:t>
      </w:r>
      <w:r>
        <w:rPr>
          <w:spacing w:val="-2"/>
          <w:u w:val="single"/>
        </w:rPr>
        <w:t>Verdelingstypes</w:t>
      </w:r>
    </w:p>
    <w:p w14:paraId="0365C1DD" w14:textId="77777777" w:rsidR="00E4761B" w:rsidRDefault="00E4761B">
      <w:pPr>
        <w:pStyle w:val="Plattetekst"/>
        <w:spacing w:before="8"/>
        <w:rPr>
          <w:sz w:val="13"/>
        </w:rPr>
      </w:pPr>
    </w:p>
    <w:p w14:paraId="71CAE11F" w14:textId="77777777" w:rsidR="00E4761B" w:rsidRDefault="00000000">
      <w:pPr>
        <w:pStyle w:val="Plattetekst"/>
        <w:spacing w:before="94"/>
        <w:ind w:left="836" w:right="107"/>
        <w:jc w:val="both"/>
      </w:pPr>
      <w:r>
        <w:t>Deze regels bevatten specifieke bepalingen voor verschillende types verdeling, meer bepaald de zogenaamde gewone verdeling (zie artikel 3), waarbij het kan gaan om een eerste verdeling (zie artikel 12) en een finale verdeling (zie artikel 20).</w:t>
      </w:r>
    </w:p>
    <w:p w14:paraId="0F2B580D" w14:textId="77777777" w:rsidR="00E4761B" w:rsidRDefault="00E4761B">
      <w:pPr>
        <w:pStyle w:val="Plattetekst"/>
        <w:rPr>
          <w:sz w:val="24"/>
        </w:rPr>
      </w:pPr>
    </w:p>
    <w:p w14:paraId="0CDDB2E2" w14:textId="77777777" w:rsidR="00E4761B" w:rsidRDefault="00E4761B">
      <w:pPr>
        <w:pStyle w:val="Plattetekst"/>
        <w:spacing w:before="2"/>
        <w:rPr>
          <w:sz w:val="20"/>
        </w:rPr>
      </w:pPr>
    </w:p>
    <w:p w14:paraId="30243882" w14:textId="77777777" w:rsidR="00E4761B" w:rsidRDefault="00000000">
      <w:pPr>
        <w:pStyle w:val="Plattetekst"/>
        <w:spacing w:line="251" w:lineRule="exact"/>
        <w:ind w:left="3247" w:right="3248"/>
        <w:jc w:val="center"/>
      </w:pPr>
      <w:r>
        <w:t>HOOFDSTUK</w:t>
      </w:r>
      <w:r>
        <w:rPr>
          <w:spacing w:val="-5"/>
        </w:rPr>
        <w:t xml:space="preserve"> </w:t>
      </w:r>
      <w:r>
        <w:rPr>
          <w:spacing w:val="-4"/>
        </w:rPr>
        <w:t>TWEE</w:t>
      </w:r>
    </w:p>
    <w:p w14:paraId="789893BD" w14:textId="77777777" w:rsidR="00E4761B" w:rsidRDefault="00000000">
      <w:pPr>
        <w:pStyle w:val="Kop1"/>
        <w:ind w:left="3243"/>
      </w:pPr>
      <w:r>
        <w:t>Gewone</w:t>
      </w:r>
      <w:r>
        <w:rPr>
          <w:spacing w:val="1"/>
        </w:rPr>
        <w:t xml:space="preserve"> </w:t>
      </w:r>
      <w:r>
        <w:rPr>
          <w:spacing w:val="-2"/>
        </w:rPr>
        <w:t>verdeling</w:t>
      </w:r>
    </w:p>
    <w:p w14:paraId="1068A290" w14:textId="77777777" w:rsidR="00E4761B" w:rsidRDefault="00E4761B">
      <w:pPr>
        <w:pStyle w:val="Plattetekst"/>
        <w:rPr>
          <w:b/>
          <w:sz w:val="24"/>
        </w:rPr>
      </w:pPr>
    </w:p>
    <w:p w14:paraId="19312D2E" w14:textId="77777777" w:rsidR="00E4761B" w:rsidRDefault="00E4761B">
      <w:pPr>
        <w:pStyle w:val="Plattetekst"/>
        <w:spacing w:before="5"/>
        <w:rPr>
          <w:b/>
          <w:sz w:val="20"/>
        </w:rPr>
      </w:pPr>
    </w:p>
    <w:p w14:paraId="0E9F0067" w14:textId="77777777" w:rsidR="00E4761B" w:rsidRDefault="00000000">
      <w:pPr>
        <w:pStyle w:val="Plattetekst"/>
        <w:ind w:left="115"/>
      </w:pPr>
      <w:r>
        <w:rPr>
          <w:u w:val="single"/>
        </w:rPr>
        <w:t>Artikel</w:t>
      </w:r>
      <w:r>
        <w:rPr>
          <w:spacing w:val="-3"/>
          <w:u w:val="single"/>
        </w:rPr>
        <w:t xml:space="preserve"> </w:t>
      </w:r>
      <w:r>
        <w:rPr>
          <w:u w:val="single"/>
        </w:rPr>
        <w:t>3: Types</w:t>
      </w:r>
      <w:r>
        <w:rPr>
          <w:spacing w:val="-6"/>
          <w:u w:val="single"/>
        </w:rPr>
        <w:t xml:space="preserve"> </w:t>
      </w:r>
      <w:r>
        <w:rPr>
          <w:u w:val="single"/>
        </w:rPr>
        <w:t>gewone</w:t>
      </w:r>
      <w:r>
        <w:rPr>
          <w:spacing w:val="1"/>
          <w:u w:val="single"/>
        </w:rPr>
        <w:t xml:space="preserve"> </w:t>
      </w:r>
      <w:r>
        <w:rPr>
          <w:spacing w:val="-2"/>
          <w:u w:val="single"/>
        </w:rPr>
        <w:t>verdeling</w:t>
      </w:r>
    </w:p>
    <w:p w14:paraId="04DF15DC" w14:textId="77777777" w:rsidR="00E4761B" w:rsidRDefault="00E4761B">
      <w:pPr>
        <w:pStyle w:val="Plattetekst"/>
        <w:spacing w:before="8"/>
        <w:rPr>
          <w:sz w:val="13"/>
        </w:rPr>
      </w:pPr>
    </w:p>
    <w:p w14:paraId="7D56535D" w14:textId="77777777" w:rsidR="00E4761B" w:rsidRDefault="00000000">
      <w:pPr>
        <w:pStyle w:val="Plattetekst"/>
        <w:spacing w:before="93"/>
        <w:ind w:left="836"/>
      </w:pPr>
      <w:r>
        <w:t>Er</w:t>
      </w:r>
      <w:r>
        <w:rPr>
          <w:spacing w:val="36"/>
        </w:rPr>
        <w:t xml:space="preserve"> </w:t>
      </w:r>
      <w:r>
        <w:t>bestaan</w:t>
      </w:r>
      <w:r>
        <w:rPr>
          <w:spacing w:val="39"/>
        </w:rPr>
        <w:t xml:space="preserve"> </w:t>
      </w:r>
      <w:r>
        <w:t>twee</w:t>
      </w:r>
      <w:r>
        <w:rPr>
          <w:spacing w:val="39"/>
        </w:rPr>
        <w:t xml:space="preserve"> </w:t>
      </w:r>
      <w:r>
        <w:t>types</w:t>
      </w:r>
      <w:r>
        <w:rPr>
          <w:spacing w:val="37"/>
        </w:rPr>
        <w:t xml:space="preserve"> </w:t>
      </w:r>
      <w:r>
        <w:t>zogenaamde</w:t>
      </w:r>
      <w:r>
        <w:rPr>
          <w:spacing w:val="39"/>
        </w:rPr>
        <w:t xml:space="preserve"> </w:t>
      </w:r>
      <w:r>
        <w:t>gewone</w:t>
      </w:r>
      <w:r>
        <w:rPr>
          <w:spacing w:val="39"/>
        </w:rPr>
        <w:t xml:space="preserve"> </w:t>
      </w:r>
      <w:r>
        <w:t>verdeling:</w:t>
      </w:r>
      <w:r>
        <w:rPr>
          <w:spacing w:val="38"/>
        </w:rPr>
        <w:t xml:space="preserve"> </w:t>
      </w:r>
      <w:r>
        <w:t>de</w:t>
      </w:r>
      <w:r>
        <w:rPr>
          <w:spacing w:val="34"/>
        </w:rPr>
        <w:t xml:space="preserve"> </w:t>
      </w:r>
      <w:r>
        <w:t>eerste</w:t>
      </w:r>
      <w:r>
        <w:rPr>
          <w:spacing w:val="39"/>
        </w:rPr>
        <w:t xml:space="preserve"> </w:t>
      </w:r>
      <w:r>
        <w:t>verdeling</w:t>
      </w:r>
      <w:r>
        <w:rPr>
          <w:spacing w:val="39"/>
        </w:rPr>
        <w:t xml:space="preserve"> </w:t>
      </w:r>
      <w:r>
        <w:t>en</w:t>
      </w:r>
      <w:r>
        <w:rPr>
          <w:spacing w:val="34"/>
        </w:rPr>
        <w:t xml:space="preserve"> </w:t>
      </w:r>
      <w:r>
        <w:t>de finale verdeling.</w:t>
      </w:r>
    </w:p>
    <w:p w14:paraId="73C90AB2" w14:textId="77777777" w:rsidR="00E4761B" w:rsidRDefault="00E4761B">
      <w:pPr>
        <w:pStyle w:val="Plattetekst"/>
        <w:rPr>
          <w:sz w:val="24"/>
        </w:rPr>
      </w:pPr>
    </w:p>
    <w:p w14:paraId="02AC4EDF" w14:textId="77777777" w:rsidR="00E4761B" w:rsidRDefault="00E4761B">
      <w:pPr>
        <w:pStyle w:val="Plattetekst"/>
        <w:spacing w:before="1"/>
        <w:rPr>
          <w:sz w:val="20"/>
        </w:rPr>
      </w:pPr>
    </w:p>
    <w:p w14:paraId="275A6C66" w14:textId="77777777" w:rsidR="00E4761B" w:rsidRDefault="00000000">
      <w:pPr>
        <w:pStyle w:val="Plattetekst"/>
        <w:ind w:left="116"/>
      </w:pPr>
      <w:r>
        <w:rPr>
          <w:u w:val="single"/>
        </w:rPr>
        <w:t>Artikel</w:t>
      </w:r>
      <w:r>
        <w:rPr>
          <w:spacing w:val="-4"/>
          <w:u w:val="single"/>
        </w:rPr>
        <w:t xml:space="preserve"> </w:t>
      </w:r>
      <w:r>
        <w:rPr>
          <w:u w:val="single"/>
        </w:rPr>
        <w:t>4:</w:t>
      </w:r>
      <w:r>
        <w:rPr>
          <w:spacing w:val="-1"/>
          <w:u w:val="single"/>
        </w:rPr>
        <w:t xml:space="preserve"> </w:t>
      </w:r>
      <w:r>
        <w:rPr>
          <w:u w:val="single"/>
        </w:rPr>
        <w:t>Kalender</w:t>
      </w:r>
      <w:r>
        <w:rPr>
          <w:spacing w:val="-4"/>
          <w:u w:val="single"/>
        </w:rPr>
        <w:t xml:space="preserve"> </w:t>
      </w:r>
      <w:r>
        <w:rPr>
          <w:u w:val="single"/>
        </w:rPr>
        <w:t>gewone</w:t>
      </w:r>
      <w:r>
        <w:rPr>
          <w:spacing w:val="-5"/>
          <w:u w:val="single"/>
        </w:rPr>
        <w:t xml:space="preserve"> </w:t>
      </w:r>
      <w:r>
        <w:rPr>
          <w:spacing w:val="-2"/>
          <w:u w:val="single"/>
        </w:rPr>
        <w:t>verdeling</w:t>
      </w:r>
    </w:p>
    <w:p w14:paraId="52FD3F0D" w14:textId="77777777" w:rsidR="00E4761B" w:rsidRDefault="00E4761B">
      <w:pPr>
        <w:pStyle w:val="Plattetekst"/>
        <w:spacing w:before="8"/>
        <w:rPr>
          <w:sz w:val="13"/>
        </w:rPr>
      </w:pPr>
    </w:p>
    <w:p w14:paraId="5868B6D4" w14:textId="00AF3965" w:rsidR="00E4761B" w:rsidRDefault="00000000">
      <w:pPr>
        <w:pStyle w:val="Lijstalinea"/>
        <w:numPr>
          <w:ilvl w:val="0"/>
          <w:numId w:val="16"/>
        </w:numPr>
        <w:tabs>
          <w:tab w:val="left" w:pos="836"/>
        </w:tabs>
        <w:spacing w:before="94"/>
        <w:ind w:right="110"/>
        <w:jc w:val="both"/>
      </w:pPr>
      <w:r>
        <w:t xml:space="preserve">Tot eerste verdeling van de geïnde rechten gaat </w:t>
      </w:r>
      <w:r w:rsidR="008B00E8">
        <w:t>BAVP</w:t>
      </w:r>
      <w:r>
        <w:t xml:space="preserve"> zo snel mogelijk over na volledige ontvangst van de rechten voor een gegeven kalenderjaar. Zonder ertoe wettelijk te kunnen worden verplicht, stelt </w:t>
      </w:r>
      <w:r w:rsidR="008B00E8">
        <w:t>BAVP</w:t>
      </w:r>
      <w:r>
        <w:t xml:space="preserve"> zich tot doel om over te gaan tot</w:t>
      </w:r>
      <w:r>
        <w:rPr>
          <w:spacing w:val="80"/>
        </w:rPr>
        <w:t xml:space="preserve"> </w:t>
      </w:r>
      <w:r>
        <w:t>eerste verdeling binnen de 12 maanden die volgen op de afloop van een gegeven</w:t>
      </w:r>
      <w:r>
        <w:rPr>
          <w:spacing w:val="40"/>
        </w:rPr>
        <w:t xml:space="preserve"> </w:t>
      </w:r>
      <w:r>
        <w:t>jaar van doorgifte.</w:t>
      </w:r>
    </w:p>
    <w:p w14:paraId="443ACC71" w14:textId="77777777" w:rsidR="00E4761B" w:rsidRDefault="00E4761B">
      <w:pPr>
        <w:pStyle w:val="Plattetekst"/>
        <w:spacing w:before="3"/>
      </w:pPr>
    </w:p>
    <w:p w14:paraId="1EC1D455" w14:textId="77777777" w:rsidR="00E4761B" w:rsidRDefault="00000000">
      <w:pPr>
        <w:pStyle w:val="Lijstalinea"/>
        <w:numPr>
          <w:ilvl w:val="0"/>
          <w:numId w:val="16"/>
        </w:numPr>
        <w:tabs>
          <w:tab w:val="left" w:pos="835"/>
          <w:tab w:val="left" w:pos="836"/>
        </w:tabs>
        <w:ind w:left="836" w:right="0" w:hanging="721"/>
      </w:pPr>
      <w:r>
        <w:t>De</w:t>
      </w:r>
      <w:r>
        <w:rPr>
          <w:spacing w:val="-3"/>
        </w:rPr>
        <w:t xml:space="preserve"> </w:t>
      </w:r>
      <w:r>
        <w:t>eindverdeling</w:t>
      </w:r>
      <w:r>
        <w:rPr>
          <w:spacing w:val="-5"/>
        </w:rPr>
        <w:t xml:space="preserve"> </w:t>
      </w:r>
      <w:r>
        <w:t>gebeurt</w:t>
      </w:r>
      <w:r>
        <w:rPr>
          <w:spacing w:val="-5"/>
        </w:rPr>
        <w:t xml:space="preserve"> </w:t>
      </w:r>
      <w:r>
        <w:t>na</w:t>
      </w:r>
      <w:r>
        <w:rPr>
          <w:spacing w:val="-5"/>
        </w:rPr>
        <w:t xml:space="preserve"> </w:t>
      </w:r>
      <w:r>
        <w:t>afloop van</w:t>
      </w:r>
      <w:r>
        <w:rPr>
          <w:spacing w:val="-4"/>
        </w:rPr>
        <w:t xml:space="preserve"> </w:t>
      </w:r>
      <w:r>
        <w:t>de</w:t>
      </w:r>
      <w:r>
        <w:rPr>
          <w:spacing w:val="-5"/>
        </w:rPr>
        <w:t xml:space="preserve"> </w:t>
      </w:r>
      <w:r>
        <w:t>in</w:t>
      </w:r>
      <w:r>
        <w:rPr>
          <w:spacing w:val="-4"/>
        </w:rPr>
        <w:t xml:space="preserve"> </w:t>
      </w:r>
      <w:r>
        <w:t>artikel</w:t>
      </w:r>
      <w:r>
        <w:rPr>
          <w:spacing w:val="-3"/>
        </w:rPr>
        <w:t xml:space="preserve"> </w:t>
      </w:r>
      <w:r>
        <w:t>17(2)</w:t>
      </w:r>
      <w:r>
        <w:rPr>
          <w:spacing w:val="-4"/>
        </w:rPr>
        <w:t xml:space="preserve"> </w:t>
      </w:r>
      <w:r>
        <w:t>vastgelegde</w:t>
      </w:r>
      <w:r>
        <w:rPr>
          <w:spacing w:val="1"/>
        </w:rPr>
        <w:t xml:space="preserve"> </w:t>
      </w:r>
      <w:r>
        <w:rPr>
          <w:spacing w:val="-2"/>
        </w:rPr>
        <w:t>termijn.</w:t>
      </w:r>
    </w:p>
    <w:p w14:paraId="0CFB8D16" w14:textId="77777777" w:rsidR="00E4761B" w:rsidRDefault="00E4761B">
      <w:pPr>
        <w:pStyle w:val="Plattetekst"/>
        <w:rPr>
          <w:sz w:val="24"/>
        </w:rPr>
      </w:pPr>
    </w:p>
    <w:p w14:paraId="29602E0E" w14:textId="77777777" w:rsidR="00E4761B" w:rsidRDefault="00E4761B">
      <w:pPr>
        <w:pStyle w:val="Plattetekst"/>
        <w:spacing w:before="11"/>
        <w:rPr>
          <w:sz w:val="19"/>
        </w:rPr>
      </w:pPr>
    </w:p>
    <w:p w14:paraId="69D3973D" w14:textId="77777777" w:rsidR="00E4761B" w:rsidRDefault="00000000">
      <w:pPr>
        <w:pStyle w:val="Plattetekst"/>
        <w:ind w:left="115"/>
      </w:pPr>
      <w:r>
        <w:rPr>
          <w:u w:val="single"/>
        </w:rPr>
        <w:t>Artikel</w:t>
      </w:r>
      <w:r>
        <w:rPr>
          <w:spacing w:val="-7"/>
          <w:u w:val="single"/>
        </w:rPr>
        <w:t xml:space="preserve"> </w:t>
      </w:r>
      <w:r>
        <w:rPr>
          <w:u w:val="single"/>
        </w:rPr>
        <w:t>5:</w:t>
      </w:r>
      <w:r>
        <w:rPr>
          <w:spacing w:val="-2"/>
          <w:u w:val="single"/>
        </w:rPr>
        <w:t xml:space="preserve"> </w:t>
      </w:r>
      <w:r>
        <w:rPr>
          <w:u w:val="single"/>
        </w:rPr>
        <w:t>Meerdere</w:t>
      </w:r>
      <w:r>
        <w:rPr>
          <w:spacing w:val="-1"/>
          <w:u w:val="single"/>
        </w:rPr>
        <w:t xml:space="preserve"> </w:t>
      </w:r>
      <w:proofErr w:type="gramStart"/>
      <w:r>
        <w:rPr>
          <w:u w:val="single"/>
        </w:rPr>
        <w:t>licentiecontracten</w:t>
      </w:r>
      <w:r>
        <w:rPr>
          <w:spacing w:val="-1"/>
          <w:u w:val="single"/>
        </w:rPr>
        <w:t xml:space="preserve"> </w:t>
      </w:r>
      <w:r>
        <w:rPr>
          <w:u w:val="single"/>
        </w:rPr>
        <w:t>/</w:t>
      </w:r>
      <w:proofErr w:type="gramEnd"/>
      <w:r>
        <w:rPr>
          <w:spacing w:val="-3"/>
          <w:u w:val="single"/>
        </w:rPr>
        <w:t xml:space="preserve"> </w:t>
      </w:r>
      <w:r>
        <w:rPr>
          <w:u w:val="single"/>
        </w:rPr>
        <w:t>verdeling</w:t>
      </w:r>
      <w:r>
        <w:rPr>
          <w:spacing w:val="-6"/>
          <w:u w:val="single"/>
        </w:rPr>
        <w:t xml:space="preserve"> </w:t>
      </w:r>
      <w:r>
        <w:rPr>
          <w:u w:val="single"/>
        </w:rPr>
        <w:t>per</w:t>
      </w:r>
      <w:r>
        <w:rPr>
          <w:spacing w:val="-5"/>
          <w:u w:val="single"/>
        </w:rPr>
        <w:t xml:space="preserve"> </w:t>
      </w:r>
      <w:r>
        <w:rPr>
          <w:u w:val="single"/>
        </w:rPr>
        <w:t>jaar</w:t>
      </w:r>
      <w:r>
        <w:rPr>
          <w:spacing w:val="-5"/>
          <w:u w:val="single"/>
        </w:rPr>
        <w:t xml:space="preserve"> </w:t>
      </w:r>
      <w:r>
        <w:rPr>
          <w:u w:val="single"/>
        </w:rPr>
        <w:t>van</w:t>
      </w:r>
      <w:r>
        <w:rPr>
          <w:spacing w:val="-5"/>
          <w:u w:val="single"/>
        </w:rPr>
        <w:t xml:space="preserve"> </w:t>
      </w:r>
      <w:r>
        <w:rPr>
          <w:spacing w:val="-2"/>
          <w:u w:val="single"/>
        </w:rPr>
        <w:t>doorgifte</w:t>
      </w:r>
    </w:p>
    <w:p w14:paraId="755DFC4A" w14:textId="77777777" w:rsidR="00E4761B" w:rsidRDefault="00E4761B">
      <w:pPr>
        <w:pStyle w:val="Plattetekst"/>
        <w:spacing w:before="8"/>
        <w:rPr>
          <w:sz w:val="13"/>
        </w:rPr>
      </w:pPr>
    </w:p>
    <w:p w14:paraId="31A489C3" w14:textId="77154287" w:rsidR="00E4761B" w:rsidRDefault="00000000">
      <w:pPr>
        <w:pStyle w:val="Lijstalinea"/>
        <w:numPr>
          <w:ilvl w:val="0"/>
          <w:numId w:val="15"/>
        </w:numPr>
        <w:tabs>
          <w:tab w:val="left" w:pos="836"/>
        </w:tabs>
        <w:spacing w:before="94"/>
        <w:ind w:right="108"/>
        <w:jc w:val="both"/>
      </w:pPr>
      <w:r>
        <w:t xml:space="preserve">Wanneer </w:t>
      </w:r>
      <w:proofErr w:type="gramStart"/>
      <w:r w:rsidR="008B00E8">
        <w:t>BAVP</w:t>
      </w:r>
      <w:r>
        <w:t xml:space="preserve"> rechten</w:t>
      </w:r>
      <w:proofErr w:type="gramEnd"/>
      <w:r>
        <w:t xml:space="preserve"> int voor de doorgifte van audiovisuele werken in België door middel van meerdere licentiecontracten, kan het beslissen om</w:t>
      </w:r>
      <w:r>
        <w:rPr>
          <w:spacing w:val="-3"/>
        </w:rPr>
        <w:t xml:space="preserve"> </w:t>
      </w:r>
      <w:r>
        <w:t xml:space="preserve">de geïnde bedragen al dan niet te groeperen en deze in één keer te verdelen, dan wel om deze te spreiden over meerdere verdelingen. De beslissing van </w:t>
      </w:r>
      <w:r w:rsidR="008B00E8">
        <w:t>BAVP</w:t>
      </w:r>
      <w:r>
        <w:t xml:space="preserve"> hangt af van de bedragen in kwestie en van de al dan niet specifieke aard van de verschillende contracten.</w:t>
      </w:r>
    </w:p>
    <w:p w14:paraId="1045C074" w14:textId="77777777" w:rsidR="00E4761B" w:rsidRDefault="00E4761B">
      <w:pPr>
        <w:pStyle w:val="Plattetekst"/>
        <w:spacing w:before="10"/>
        <w:rPr>
          <w:sz w:val="21"/>
        </w:rPr>
      </w:pPr>
    </w:p>
    <w:p w14:paraId="5EF4E7F9" w14:textId="77777777" w:rsidR="00E4761B" w:rsidRDefault="00000000">
      <w:pPr>
        <w:pStyle w:val="Lijstalinea"/>
        <w:numPr>
          <w:ilvl w:val="0"/>
          <w:numId w:val="15"/>
        </w:numPr>
        <w:tabs>
          <w:tab w:val="left" w:pos="835"/>
          <w:tab w:val="left" w:pos="836"/>
        </w:tabs>
        <w:ind w:left="836" w:right="0" w:hanging="721"/>
      </w:pPr>
      <w:r>
        <w:t>In</w:t>
      </w:r>
      <w:r>
        <w:rPr>
          <w:spacing w:val="-2"/>
        </w:rPr>
        <w:t xml:space="preserve"> </w:t>
      </w:r>
      <w:r>
        <w:t>elk</w:t>
      </w:r>
      <w:r>
        <w:rPr>
          <w:spacing w:val="-2"/>
        </w:rPr>
        <w:t xml:space="preserve"> </w:t>
      </w:r>
      <w:r>
        <w:t>geval</w:t>
      </w:r>
      <w:r>
        <w:rPr>
          <w:spacing w:val="-2"/>
        </w:rPr>
        <w:t xml:space="preserve"> </w:t>
      </w:r>
      <w:r>
        <w:t>worden</w:t>
      </w:r>
      <w:r>
        <w:rPr>
          <w:spacing w:val="-5"/>
        </w:rPr>
        <w:t xml:space="preserve"> </w:t>
      </w:r>
      <w:r>
        <w:t>de</w:t>
      </w:r>
      <w:r>
        <w:rPr>
          <w:spacing w:val="-4"/>
        </w:rPr>
        <w:t xml:space="preserve"> </w:t>
      </w:r>
      <w:r>
        <w:t>geïnde rechten verdeeld</w:t>
      </w:r>
      <w:r>
        <w:rPr>
          <w:spacing w:val="-4"/>
        </w:rPr>
        <w:t xml:space="preserve"> </w:t>
      </w:r>
      <w:r>
        <w:t>per</w:t>
      </w:r>
      <w:r>
        <w:rPr>
          <w:spacing w:val="-4"/>
        </w:rPr>
        <w:t xml:space="preserve"> </w:t>
      </w:r>
      <w:r>
        <w:t>jaar</w:t>
      </w:r>
      <w:r>
        <w:rPr>
          <w:spacing w:val="-3"/>
        </w:rPr>
        <w:t xml:space="preserve"> </w:t>
      </w:r>
      <w:r>
        <w:t>van</w:t>
      </w:r>
      <w:r>
        <w:rPr>
          <w:spacing w:val="-4"/>
        </w:rPr>
        <w:t xml:space="preserve"> </w:t>
      </w:r>
      <w:r>
        <w:rPr>
          <w:spacing w:val="-2"/>
        </w:rPr>
        <w:t>doorgifte.</w:t>
      </w:r>
    </w:p>
    <w:p w14:paraId="74742062" w14:textId="77777777" w:rsidR="00E4761B" w:rsidRDefault="00E4761B">
      <w:pPr>
        <w:sectPr w:rsidR="00E4761B">
          <w:headerReference w:type="default" r:id="rId7"/>
          <w:footerReference w:type="default" r:id="rId8"/>
          <w:type w:val="continuous"/>
          <w:pgSz w:w="11910" w:h="16840"/>
          <w:pgMar w:top="1340" w:right="1300" w:bottom="980" w:left="1300" w:header="713" w:footer="782" w:gutter="0"/>
          <w:pgNumType w:start="1"/>
          <w:cols w:space="708"/>
        </w:sectPr>
      </w:pPr>
    </w:p>
    <w:p w14:paraId="260B4325" w14:textId="77777777" w:rsidR="00E4761B" w:rsidRDefault="00E4761B">
      <w:pPr>
        <w:pStyle w:val="Plattetekst"/>
        <w:rPr>
          <w:sz w:val="20"/>
        </w:rPr>
      </w:pPr>
    </w:p>
    <w:p w14:paraId="191B995E" w14:textId="77777777" w:rsidR="00E4761B" w:rsidRDefault="00E4761B">
      <w:pPr>
        <w:pStyle w:val="Plattetekst"/>
        <w:spacing w:before="11"/>
      </w:pPr>
    </w:p>
    <w:p w14:paraId="52D76418" w14:textId="77777777" w:rsidR="00E4761B" w:rsidRDefault="00000000">
      <w:pPr>
        <w:pStyle w:val="Plattetekst"/>
        <w:spacing w:before="93"/>
        <w:ind w:left="115"/>
      </w:pPr>
      <w:r>
        <w:rPr>
          <w:u w:val="single"/>
        </w:rPr>
        <w:t>Artikel</w:t>
      </w:r>
      <w:r>
        <w:rPr>
          <w:spacing w:val="-2"/>
          <w:u w:val="single"/>
        </w:rPr>
        <w:t xml:space="preserve"> </w:t>
      </w:r>
      <w:r>
        <w:rPr>
          <w:u w:val="single"/>
        </w:rPr>
        <w:t>6:</w:t>
      </w:r>
      <w:r>
        <w:rPr>
          <w:spacing w:val="1"/>
          <w:u w:val="single"/>
        </w:rPr>
        <w:t xml:space="preserve"> </w:t>
      </w:r>
      <w:r>
        <w:rPr>
          <w:spacing w:val="-2"/>
          <w:u w:val="single"/>
        </w:rPr>
        <w:t>Bedrag</w:t>
      </w:r>
    </w:p>
    <w:p w14:paraId="2C27C85C" w14:textId="77777777" w:rsidR="00E4761B" w:rsidRDefault="00E4761B">
      <w:pPr>
        <w:pStyle w:val="Plattetekst"/>
        <w:spacing w:before="1"/>
        <w:rPr>
          <w:sz w:val="14"/>
        </w:rPr>
      </w:pPr>
    </w:p>
    <w:p w14:paraId="0D3E2A85" w14:textId="411E9946" w:rsidR="00E4761B" w:rsidRDefault="00000000">
      <w:pPr>
        <w:pStyle w:val="Plattetekst"/>
        <w:spacing w:before="94"/>
        <w:ind w:left="836" w:right="107"/>
        <w:jc w:val="both"/>
      </w:pPr>
      <w:r>
        <w:t xml:space="preserve">Het bedrag dat in aanmerking komt voor verdeling is het totaal van rechten die door </w:t>
      </w:r>
      <w:r w:rsidR="008B00E8">
        <w:t>BAVP</w:t>
      </w:r>
      <w:r>
        <w:t xml:space="preserve"> werden geïnd voor één doorgiftejaar, vermeerderd met de intresten die werden gegenereerd op die bedragen tot het moment van de eerste verdeling.</w:t>
      </w:r>
    </w:p>
    <w:p w14:paraId="24F1F387" w14:textId="77777777" w:rsidR="00E4761B" w:rsidRDefault="00E4761B">
      <w:pPr>
        <w:pStyle w:val="Plattetekst"/>
        <w:rPr>
          <w:sz w:val="24"/>
        </w:rPr>
      </w:pPr>
    </w:p>
    <w:p w14:paraId="71185942" w14:textId="77777777" w:rsidR="00E4761B" w:rsidRDefault="00E4761B">
      <w:pPr>
        <w:pStyle w:val="Plattetekst"/>
        <w:spacing w:before="9"/>
        <w:rPr>
          <w:sz w:val="19"/>
        </w:rPr>
      </w:pPr>
    </w:p>
    <w:p w14:paraId="4E25234D" w14:textId="77777777" w:rsidR="00E4761B" w:rsidRDefault="00000000">
      <w:pPr>
        <w:pStyle w:val="Plattetekst"/>
        <w:ind w:left="115"/>
      </w:pPr>
      <w:r>
        <w:rPr>
          <w:u w:val="single"/>
        </w:rPr>
        <w:t>Artikel</w:t>
      </w:r>
      <w:r>
        <w:rPr>
          <w:spacing w:val="-3"/>
          <w:u w:val="single"/>
        </w:rPr>
        <w:t xml:space="preserve"> </w:t>
      </w:r>
      <w:r>
        <w:rPr>
          <w:u w:val="single"/>
        </w:rPr>
        <w:t xml:space="preserve">7: </w:t>
      </w:r>
      <w:proofErr w:type="gramStart"/>
      <w:r>
        <w:rPr>
          <w:u w:val="single"/>
        </w:rPr>
        <w:t>Beheerskosten</w:t>
      </w:r>
      <w:r>
        <w:rPr>
          <w:spacing w:val="-4"/>
          <w:u w:val="single"/>
        </w:rPr>
        <w:t xml:space="preserve"> </w:t>
      </w:r>
      <w:r>
        <w:rPr>
          <w:u w:val="single"/>
        </w:rPr>
        <w:t>/</w:t>
      </w:r>
      <w:proofErr w:type="gramEnd"/>
      <w:r>
        <w:rPr>
          <w:spacing w:val="-5"/>
          <w:u w:val="single"/>
        </w:rPr>
        <w:t xml:space="preserve"> </w:t>
      </w:r>
      <w:r>
        <w:rPr>
          <w:u w:val="single"/>
        </w:rPr>
        <w:t>andere</w:t>
      </w:r>
      <w:r>
        <w:rPr>
          <w:spacing w:val="-3"/>
          <w:u w:val="single"/>
        </w:rPr>
        <w:t xml:space="preserve"> </w:t>
      </w:r>
      <w:r>
        <w:rPr>
          <w:spacing w:val="-2"/>
          <w:u w:val="single"/>
        </w:rPr>
        <w:t>inhoudingen</w:t>
      </w:r>
    </w:p>
    <w:p w14:paraId="01C8113A" w14:textId="77777777" w:rsidR="00E4761B" w:rsidRDefault="00E4761B">
      <w:pPr>
        <w:pStyle w:val="Plattetekst"/>
        <w:spacing w:before="1"/>
        <w:rPr>
          <w:sz w:val="14"/>
        </w:rPr>
      </w:pPr>
    </w:p>
    <w:p w14:paraId="73497FC9" w14:textId="530EDA1C" w:rsidR="00E4761B" w:rsidRDefault="00000000">
      <w:pPr>
        <w:pStyle w:val="Lijstalinea"/>
        <w:numPr>
          <w:ilvl w:val="0"/>
          <w:numId w:val="14"/>
        </w:numPr>
        <w:tabs>
          <w:tab w:val="left" w:pos="836"/>
        </w:tabs>
        <w:spacing w:before="94"/>
        <w:jc w:val="both"/>
      </w:pPr>
      <w:r>
        <w:t>Het geldende tarief van de beheerskosten voor het</w:t>
      </w:r>
      <w:r>
        <w:rPr>
          <w:spacing w:val="40"/>
        </w:rPr>
        <w:t xml:space="preserve"> </w:t>
      </w:r>
      <w:r>
        <w:t xml:space="preserve">lopende jaar wordt vastgesteld door de Raad van Bestuur en in mindering gebracht van de te verdelen bedragen. Verder wordt tevens de bijdrage van </w:t>
      </w:r>
      <w:r w:rsidR="008B00E8">
        <w:t>BAVP</w:t>
      </w:r>
      <w:r>
        <w:t xml:space="preserve"> aan de financiering van de controledienst voor de </w:t>
      </w:r>
      <w:proofErr w:type="spellStart"/>
      <w:r>
        <w:t>beheersvennootschappen</w:t>
      </w:r>
      <w:proofErr w:type="spellEnd"/>
      <w:r>
        <w:t xml:space="preserve"> in mindering </w:t>
      </w:r>
      <w:r>
        <w:rPr>
          <w:spacing w:val="-2"/>
        </w:rPr>
        <w:t>gebracht.</w:t>
      </w:r>
    </w:p>
    <w:p w14:paraId="65B8382F" w14:textId="77777777" w:rsidR="00E4761B" w:rsidRDefault="00E4761B">
      <w:pPr>
        <w:pStyle w:val="Plattetekst"/>
        <w:spacing w:before="10"/>
        <w:rPr>
          <w:sz w:val="21"/>
        </w:rPr>
      </w:pPr>
    </w:p>
    <w:p w14:paraId="67503EB6" w14:textId="416A96D9" w:rsidR="00E4761B" w:rsidRDefault="008B00E8">
      <w:pPr>
        <w:pStyle w:val="Lijstalinea"/>
        <w:numPr>
          <w:ilvl w:val="0"/>
          <w:numId w:val="14"/>
        </w:numPr>
        <w:tabs>
          <w:tab w:val="left" w:pos="836"/>
        </w:tabs>
        <w:ind w:right="113"/>
        <w:jc w:val="both"/>
      </w:pPr>
      <w:r>
        <w:t>BAVP</w:t>
      </w:r>
      <w:r w:rsidR="00000000">
        <w:t xml:space="preserve"> kan beslissen om bepaalde andere bedragen tevens in mindering te brengen van de te verdelen bedragen tot aanvulling van speciale reserves die noodzakelijk worden krachtens de wet, hetzij bij rechterlijke beslissing of tot dekking van een </w:t>
      </w:r>
      <w:r w:rsidR="00000000">
        <w:rPr>
          <w:spacing w:val="-2"/>
        </w:rPr>
        <w:t>rechtsonzekerheid.</w:t>
      </w:r>
    </w:p>
    <w:p w14:paraId="0C82AB94" w14:textId="77777777" w:rsidR="00E4761B" w:rsidRDefault="00E4761B">
      <w:pPr>
        <w:pStyle w:val="Plattetekst"/>
        <w:spacing w:before="9"/>
        <w:rPr>
          <w:sz w:val="21"/>
        </w:rPr>
      </w:pPr>
    </w:p>
    <w:p w14:paraId="0BFD0FFB" w14:textId="7BD23EE8" w:rsidR="00E4761B" w:rsidRDefault="008B00E8" w:rsidP="008B00E8">
      <w:pPr>
        <w:pStyle w:val="Lijstalinea"/>
        <w:numPr>
          <w:ilvl w:val="0"/>
          <w:numId w:val="14"/>
        </w:numPr>
        <w:tabs>
          <w:tab w:val="left" w:pos="836"/>
        </w:tabs>
        <w:ind w:right="115"/>
        <w:jc w:val="both"/>
      </w:pPr>
      <w:r>
        <w:t>BAVP</w:t>
      </w:r>
      <w:r w:rsidR="00000000">
        <w:t xml:space="preserve"> kan beslissen om bepaalde voorzieningen aan te leggen tot dekking van de vergoeding voor programma’s van bepaalde doorgegeven televisieomroep</w:t>
      </w:r>
      <w:r>
        <w:t>-</w:t>
      </w:r>
      <w:r w:rsidR="00000000">
        <w:t xml:space="preserve">programma’s die niet voldoen aan alle in artikel 11 vastgelegde </w:t>
      </w:r>
      <w:r w:rsidR="00000000">
        <w:rPr>
          <w:spacing w:val="-2"/>
        </w:rPr>
        <w:t>criteria.</w:t>
      </w:r>
    </w:p>
    <w:p w14:paraId="065AC10A" w14:textId="77777777" w:rsidR="00E4761B" w:rsidRDefault="00E4761B">
      <w:pPr>
        <w:pStyle w:val="Plattetekst"/>
        <w:rPr>
          <w:sz w:val="24"/>
        </w:rPr>
      </w:pPr>
    </w:p>
    <w:p w14:paraId="62AC6097" w14:textId="77777777" w:rsidR="00E4761B" w:rsidRDefault="00E4761B">
      <w:pPr>
        <w:pStyle w:val="Plattetekst"/>
        <w:spacing w:before="4"/>
        <w:rPr>
          <w:sz w:val="20"/>
        </w:rPr>
      </w:pPr>
    </w:p>
    <w:p w14:paraId="0A027765" w14:textId="77777777" w:rsidR="00E4761B" w:rsidRDefault="00000000">
      <w:pPr>
        <w:pStyle w:val="Plattetekst"/>
        <w:ind w:left="115"/>
      </w:pPr>
      <w:r>
        <w:rPr>
          <w:u w:val="single"/>
        </w:rPr>
        <w:t>Artikel</w:t>
      </w:r>
      <w:r>
        <w:rPr>
          <w:spacing w:val="-3"/>
          <w:u w:val="single"/>
        </w:rPr>
        <w:t xml:space="preserve"> </w:t>
      </w:r>
      <w:r>
        <w:rPr>
          <w:u w:val="single"/>
        </w:rPr>
        <w:t>8: Uitbetaling</w:t>
      </w:r>
      <w:r>
        <w:rPr>
          <w:spacing w:val="-4"/>
          <w:u w:val="single"/>
        </w:rPr>
        <w:t xml:space="preserve"> </w:t>
      </w:r>
      <w:r>
        <w:rPr>
          <w:u w:val="single"/>
        </w:rPr>
        <w:t>van</w:t>
      </w:r>
      <w:r>
        <w:rPr>
          <w:spacing w:val="1"/>
          <w:u w:val="single"/>
        </w:rPr>
        <w:t xml:space="preserve"> </w:t>
      </w:r>
      <w:r>
        <w:rPr>
          <w:u w:val="single"/>
        </w:rPr>
        <w:t>royalty’s</w:t>
      </w:r>
      <w:r>
        <w:rPr>
          <w:spacing w:val="-6"/>
          <w:u w:val="single"/>
        </w:rPr>
        <w:t xml:space="preserve"> </w:t>
      </w:r>
      <w:r>
        <w:rPr>
          <w:u w:val="single"/>
        </w:rPr>
        <w:t>per</w:t>
      </w:r>
      <w:r>
        <w:rPr>
          <w:spacing w:val="-3"/>
          <w:u w:val="single"/>
        </w:rPr>
        <w:t xml:space="preserve"> </w:t>
      </w:r>
      <w:r>
        <w:rPr>
          <w:spacing w:val="-2"/>
          <w:u w:val="single"/>
        </w:rPr>
        <w:t>categorie</w:t>
      </w:r>
    </w:p>
    <w:p w14:paraId="1BAB1ECE" w14:textId="77777777" w:rsidR="00E4761B" w:rsidRDefault="00E4761B">
      <w:pPr>
        <w:pStyle w:val="Plattetekst"/>
        <w:spacing w:before="8"/>
        <w:rPr>
          <w:sz w:val="13"/>
        </w:rPr>
      </w:pPr>
    </w:p>
    <w:p w14:paraId="0EC998C2" w14:textId="173BCDC4" w:rsidR="00E4761B" w:rsidRDefault="008B00E8">
      <w:pPr>
        <w:pStyle w:val="Lijstalinea"/>
        <w:numPr>
          <w:ilvl w:val="0"/>
          <w:numId w:val="13"/>
        </w:numPr>
        <w:tabs>
          <w:tab w:val="left" w:pos="836"/>
        </w:tabs>
        <w:spacing w:before="94"/>
        <w:jc w:val="both"/>
      </w:pPr>
      <w:r>
        <w:t>BAVP</w:t>
      </w:r>
      <w:r w:rsidR="00000000">
        <w:t xml:space="preserve"> kan overgaan tot uitbetaling per categorie indien individuele registratie van de werken en identificatie van de uitgezonden werken hetzij onmogelijk is, hetzij zou leiden tot buitensporige onkosten.</w:t>
      </w:r>
    </w:p>
    <w:p w14:paraId="66F60EBC" w14:textId="77777777" w:rsidR="00E4761B" w:rsidRDefault="00E4761B">
      <w:pPr>
        <w:pStyle w:val="Plattetekst"/>
      </w:pPr>
    </w:p>
    <w:p w14:paraId="08A02E59" w14:textId="0E8DEDB7" w:rsidR="00E4761B" w:rsidRDefault="00000000">
      <w:pPr>
        <w:pStyle w:val="Lijstalinea"/>
        <w:numPr>
          <w:ilvl w:val="0"/>
          <w:numId w:val="13"/>
        </w:numPr>
        <w:tabs>
          <w:tab w:val="left" w:pos="836"/>
        </w:tabs>
        <w:spacing w:before="1"/>
        <w:jc w:val="both"/>
      </w:pPr>
      <w:r>
        <w:t xml:space="preserve">Uitbetaling per categorie gebeurt overeenkomstig de contractuele voorwaarden die werden overeengekomen tussen </w:t>
      </w:r>
      <w:r w:rsidR="008B00E8">
        <w:t>BAVP</w:t>
      </w:r>
      <w:r>
        <w:t xml:space="preserve"> en de organisatie die de betreffende rechthebbenden vertegenwoordigt.</w:t>
      </w:r>
    </w:p>
    <w:p w14:paraId="041EBCF7" w14:textId="77777777" w:rsidR="00E4761B" w:rsidRDefault="00E4761B">
      <w:pPr>
        <w:pStyle w:val="Plattetekst"/>
        <w:spacing w:before="2"/>
      </w:pPr>
    </w:p>
    <w:p w14:paraId="2A43FEC9" w14:textId="77777777" w:rsidR="00E4761B" w:rsidRDefault="00000000">
      <w:pPr>
        <w:pStyle w:val="Lijstalinea"/>
        <w:numPr>
          <w:ilvl w:val="0"/>
          <w:numId w:val="13"/>
        </w:numPr>
        <w:tabs>
          <w:tab w:val="left" w:pos="836"/>
        </w:tabs>
        <w:spacing w:line="237" w:lineRule="auto"/>
        <w:jc w:val="both"/>
      </w:pPr>
      <w:r>
        <w:t>Een</w:t>
      </w:r>
      <w:r>
        <w:rPr>
          <w:spacing w:val="-3"/>
        </w:rPr>
        <w:t xml:space="preserve"> </w:t>
      </w:r>
      <w:r>
        <w:t>uitbetaling per</w:t>
      </w:r>
      <w:r>
        <w:rPr>
          <w:spacing w:val="-2"/>
        </w:rPr>
        <w:t xml:space="preserve"> </w:t>
      </w:r>
      <w:r>
        <w:t>categorie wordt berekend op de in artikel</w:t>
      </w:r>
      <w:r>
        <w:rPr>
          <w:spacing w:val="-1"/>
        </w:rPr>
        <w:t xml:space="preserve"> </w:t>
      </w:r>
      <w:r>
        <w:t>9</w:t>
      </w:r>
      <w:r>
        <w:rPr>
          <w:spacing w:val="-3"/>
        </w:rPr>
        <w:t xml:space="preserve"> </w:t>
      </w:r>
      <w:r>
        <w:t>uiteengezette basis na de aftrek van de bedragen voorzien in artikel 7.</w:t>
      </w:r>
    </w:p>
    <w:p w14:paraId="0D92418F" w14:textId="77777777" w:rsidR="00E4761B" w:rsidRDefault="00E4761B">
      <w:pPr>
        <w:pStyle w:val="Plattetekst"/>
        <w:rPr>
          <w:sz w:val="24"/>
        </w:rPr>
      </w:pPr>
    </w:p>
    <w:p w14:paraId="3EE9CAF0" w14:textId="77777777" w:rsidR="00E4761B" w:rsidRDefault="00E4761B">
      <w:pPr>
        <w:pStyle w:val="Plattetekst"/>
        <w:spacing w:before="4"/>
        <w:rPr>
          <w:sz w:val="20"/>
        </w:rPr>
      </w:pPr>
    </w:p>
    <w:p w14:paraId="2A1B37AC" w14:textId="77777777" w:rsidR="00E4761B" w:rsidRDefault="00000000">
      <w:pPr>
        <w:pStyle w:val="Plattetekst"/>
        <w:ind w:left="115"/>
      </w:pPr>
      <w:r>
        <w:rPr>
          <w:u w:val="single"/>
        </w:rPr>
        <w:t>Artikel</w:t>
      </w:r>
      <w:r>
        <w:rPr>
          <w:spacing w:val="-4"/>
          <w:u w:val="single"/>
        </w:rPr>
        <w:t xml:space="preserve"> </w:t>
      </w:r>
      <w:r>
        <w:rPr>
          <w:u w:val="single"/>
        </w:rPr>
        <w:t>9:</w:t>
      </w:r>
      <w:r>
        <w:rPr>
          <w:spacing w:val="-2"/>
          <w:u w:val="single"/>
        </w:rPr>
        <w:t xml:space="preserve"> </w:t>
      </w:r>
      <w:r>
        <w:rPr>
          <w:u w:val="single"/>
        </w:rPr>
        <w:t xml:space="preserve">Eerste </w:t>
      </w:r>
      <w:r>
        <w:rPr>
          <w:spacing w:val="-2"/>
          <w:u w:val="single"/>
        </w:rPr>
        <w:t>verdeling</w:t>
      </w:r>
    </w:p>
    <w:p w14:paraId="71339D32" w14:textId="77777777" w:rsidR="00E4761B" w:rsidRDefault="00E4761B">
      <w:pPr>
        <w:pStyle w:val="Plattetekst"/>
        <w:spacing w:before="8"/>
        <w:rPr>
          <w:sz w:val="13"/>
        </w:rPr>
      </w:pPr>
    </w:p>
    <w:p w14:paraId="64226D97" w14:textId="76A71696" w:rsidR="00E4761B" w:rsidRDefault="00000000">
      <w:pPr>
        <w:pStyle w:val="Plattetekst"/>
        <w:spacing w:before="94"/>
        <w:ind w:left="836" w:right="111"/>
        <w:jc w:val="both"/>
      </w:pPr>
      <w:r>
        <w:t xml:space="preserve">Het bedrag dat voor verdeling in aanmerking komt (zie artikel 6) wordt, na aftrek (zie artikel 7) en gebeurlijke uitbetalingen per categorie (zie artikel 8), verdeeld onder de individuele programma’s die deel uitmaken van het repertoire van </w:t>
      </w:r>
      <w:r w:rsidR="008B00E8">
        <w:t>BAVP</w:t>
      </w:r>
      <w:r>
        <w:t>.</w:t>
      </w:r>
    </w:p>
    <w:p w14:paraId="17D31F63" w14:textId="77777777" w:rsidR="00E4761B" w:rsidRDefault="00E4761B">
      <w:pPr>
        <w:pStyle w:val="Plattetekst"/>
        <w:rPr>
          <w:sz w:val="24"/>
        </w:rPr>
      </w:pPr>
    </w:p>
    <w:p w14:paraId="1967D12A" w14:textId="77777777" w:rsidR="00E4761B" w:rsidRDefault="00E4761B">
      <w:pPr>
        <w:pStyle w:val="Plattetekst"/>
        <w:spacing w:before="9"/>
        <w:rPr>
          <w:sz w:val="19"/>
        </w:rPr>
      </w:pPr>
    </w:p>
    <w:p w14:paraId="3ECFF493" w14:textId="77777777" w:rsidR="00E4761B" w:rsidRDefault="00000000">
      <w:pPr>
        <w:pStyle w:val="Plattetekst"/>
        <w:ind w:left="115"/>
      </w:pPr>
      <w:r>
        <w:rPr>
          <w:u w:val="single"/>
        </w:rPr>
        <w:t>Artikel</w:t>
      </w:r>
      <w:r>
        <w:rPr>
          <w:spacing w:val="-5"/>
          <w:u w:val="single"/>
        </w:rPr>
        <w:t xml:space="preserve"> </w:t>
      </w:r>
      <w:r>
        <w:rPr>
          <w:u w:val="single"/>
        </w:rPr>
        <w:t>10:</w:t>
      </w:r>
      <w:r>
        <w:rPr>
          <w:spacing w:val="-5"/>
          <w:u w:val="single"/>
        </w:rPr>
        <w:t xml:space="preserve"> </w:t>
      </w:r>
      <w:r>
        <w:rPr>
          <w:u w:val="single"/>
        </w:rPr>
        <w:t>Verdeling</w:t>
      </w:r>
      <w:r>
        <w:rPr>
          <w:spacing w:val="1"/>
          <w:u w:val="single"/>
        </w:rPr>
        <w:t xml:space="preserve"> </w:t>
      </w:r>
      <w:r>
        <w:rPr>
          <w:u w:val="single"/>
        </w:rPr>
        <w:t>van</w:t>
      </w:r>
      <w:r>
        <w:rPr>
          <w:spacing w:val="-4"/>
          <w:u w:val="single"/>
        </w:rPr>
        <w:t xml:space="preserve"> </w:t>
      </w:r>
      <w:r>
        <w:rPr>
          <w:u w:val="single"/>
        </w:rPr>
        <w:t>gelden</w:t>
      </w:r>
      <w:r>
        <w:rPr>
          <w:spacing w:val="-4"/>
          <w:u w:val="single"/>
        </w:rPr>
        <w:t xml:space="preserve"> </w:t>
      </w:r>
      <w:r>
        <w:rPr>
          <w:u w:val="single"/>
        </w:rPr>
        <w:t>onder</w:t>
      </w:r>
      <w:r>
        <w:rPr>
          <w:spacing w:val="-8"/>
          <w:u w:val="single"/>
        </w:rPr>
        <w:t xml:space="preserve"> </w:t>
      </w:r>
      <w:r>
        <w:rPr>
          <w:u w:val="single"/>
        </w:rPr>
        <w:t>de</w:t>
      </w:r>
      <w:r>
        <w:rPr>
          <w:spacing w:val="-4"/>
          <w:u w:val="single"/>
        </w:rPr>
        <w:t xml:space="preserve"> </w:t>
      </w:r>
      <w:r>
        <w:rPr>
          <w:u w:val="single"/>
        </w:rPr>
        <w:t>uitgezonden</w:t>
      </w:r>
      <w:r>
        <w:rPr>
          <w:spacing w:val="-4"/>
          <w:u w:val="single"/>
        </w:rPr>
        <w:t xml:space="preserve"> </w:t>
      </w:r>
      <w:r>
        <w:rPr>
          <w:spacing w:val="-2"/>
          <w:u w:val="single"/>
        </w:rPr>
        <w:t>programma’s</w:t>
      </w:r>
    </w:p>
    <w:p w14:paraId="4AE68DB5" w14:textId="77777777" w:rsidR="00E4761B" w:rsidRDefault="00E4761B">
      <w:pPr>
        <w:pStyle w:val="Plattetekst"/>
        <w:spacing w:before="1"/>
        <w:rPr>
          <w:sz w:val="14"/>
        </w:rPr>
      </w:pPr>
    </w:p>
    <w:p w14:paraId="09D73E96" w14:textId="77777777" w:rsidR="00E4761B" w:rsidRDefault="00000000">
      <w:pPr>
        <w:pStyle w:val="Lijstalinea"/>
        <w:numPr>
          <w:ilvl w:val="0"/>
          <w:numId w:val="12"/>
        </w:numPr>
        <w:tabs>
          <w:tab w:val="left" w:pos="835"/>
          <w:tab w:val="left" w:pos="836"/>
        </w:tabs>
        <w:spacing w:before="94"/>
        <w:ind w:right="116"/>
      </w:pPr>
      <w:r>
        <w:t>Het</w:t>
      </w:r>
      <w:r>
        <w:rPr>
          <w:spacing w:val="29"/>
        </w:rPr>
        <w:t xml:space="preserve"> </w:t>
      </w:r>
      <w:r>
        <w:t>bedrag</w:t>
      </w:r>
      <w:r>
        <w:rPr>
          <w:spacing w:val="29"/>
        </w:rPr>
        <w:t xml:space="preserve"> </w:t>
      </w:r>
      <w:r>
        <w:t>dat</w:t>
      </w:r>
      <w:r>
        <w:rPr>
          <w:spacing w:val="29"/>
        </w:rPr>
        <w:t xml:space="preserve"> </w:t>
      </w:r>
      <w:r>
        <w:t>in</w:t>
      </w:r>
      <w:r>
        <w:rPr>
          <w:spacing w:val="25"/>
        </w:rPr>
        <w:t xml:space="preserve"> </w:t>
      </w:r>
      <w:r>
        <w:t>aanmerking</w:t>
      </w:r>
      <w:r>
        <w:rPr>
          <w:spacing w:val="29"/>
        </w:rPr>
        <w:t xml:space="preserve"> </w:t>
      </w:r>
      <w:r>
        <w:t>komt voor</w:t>
      </w:r>
      <w:r>
        <w:rPr>
          <w:spacing w:val="26"/>
        </w:rPr>
        <w:t xml:space="preserve"> </w:t>
      </w:r>
      <w:r>
        <w:t>eerste</w:t>
      </w:r>
      <w:r>
        <w:rPr>
          <w:spacing w:val="25"/>
        </w:rPr>
        <w:t xml:space="preserve"> </w:t>
      </w:r>
      <w:r>
        <w:t>verdeling</w:t>
      </w:r>
      <w:r>
        <w:rPr>
          <w:spacing w:val="29"/>
        </w:rPr>
        <w:t xml:space="preserve"> </w:t>
      </w:r>
      <w:r>
        <w:t>wordt</w:t>
      </w:r>
      <w:r>
        <w:rPr>
          <w:spacing w:val="29"/>
        </w:rPr>
        <w:t xml:space="preserve"> </w:t>
      </w:r>
      <w:r>
        <w:t>verdeeld</w:t>
      </w:r>
      <w:r>
        <w:rPr>
          <w:spacing w:val="29"/>
        </w:rPr>
        <w:t xml:space="preserve"> </w:t>
      </w:r>
      <w:r>
        <w:t>onder</w:t>
      </w:r>
      <w:r>
        <w:rPr>
          <w:spacing w:val="26"/>
        </w:rPr>
        <w:t xml:space="preserve"> </w:t>
      </w:r>
      <w:r>
        <w:t>de uitgezonden programma’s die voldoen aan elke van de volgende vier voorwaarden:</w:t>
      </w:r>
    </w:p>
    <w:p w14:paraId="2188AE33" w14:textId="77777777" w:rsidR="00E4761B" w:rsidRDefault="00000000">
      <w:pPr>
        <w:pStyle w:val="Lijstalinea"/>
        <w:numPr>
          <w:ilvl w:val="1"/>
          <w:numId w:val="12"/>
        </w:numPr>
        <w:tabs>
          <w:tab w:val="left" w:pos="990"/>
        </w:tabs>
        <w:ind w:right="112" w:firstLine="0"/>
        <w:jc w:val="left"/>
      </w:pPr>
      <w:proofErr w:type="gramStart"/>
      <w:r>
        <w:t>de</w:t>
      </w:r>
      <w:proofErr w:type="gramEnd"/>
      <w:r>
        <w:t xml:space="preserve"> programma’s werden uitgezonden op een </w:t>
      </w:r>
      <w:proofErr w:type="spellStart"/>
      <w:r>
        <w:t>televiseomroepprogramma</w:t>
      </w:r>
      <w:proofErr w:type="spellEnd"/>
      <w:r>
        <w:t xml:space="preserve"> die onder de verdeling valt (zie artikel 11);</w:t>
      </w:r>
    </w:p>
    <w:p w14:paraId="138FACBA" w14:textId="77777777" w:rsidR="00E4761B" w:rsidRDefault="00E4761B">
      <w:pPr>
        <w:sectPr w:rsidR="00E4761B">
          <w:pgSz w:w="11910" w:h="16840"/>
          <w:pgMar w:top="1340" w:right="1300" w:bottom="980" w:left="1300" w:header="713" w:footer="782" w:gutter="0"/>
          <w:cols w:space="708"/>
        </w:sectPr>
      </w:pPr>
    </w:p>
    <w:p w14:paraId="09E21904" w14:textId="27563047" w:rsidR="00E4761B" w:rsidRDefault="00000000">
      <w:pPr>
        <w:pStyle w:val="Lijstalinea"/>
        <w:numPr>
          <w:ilvl w:val="1"/>
          <w:numId w:val="12"/>
        </w:numPr>
        <w:tabs>
          <w:tab w:val="left" w:pos="1009"/>
        </w:tabs>
        <w:spacing w:before="83"/>
        <w:ind w:firstLine="0"/>
        <w:jc w:val="left"/>
      </w:pPr>
      <w:proofErr w:type="gramStart"/>
      <w:r>
        <w:lastRenderedPageBreak/>
        <w:t>de</w:t>
      </w:r>
      <w:proofErr w:type="gramEnd"/>
      <w:r>
        <w:rPr>
          <w:spacing w:val="34"/>
        </w:rPr>
        <w:t xml:space="preserve"> </w:t>
      </w:r>
      <w:r>
        <w:t>programma’s</w:t>
      </w:r>
      <w:r>
        <w:rPr>
          <w:spacing w:val="32"/>
        </w:rPr>
        <w:t xml:space="preserve"> </w:t>
      </w:r>
      <w:r>
        <w:t>maken</w:t>
      </w:r>
      <w:r>
        <w:rPr>
          <w:spacing w:val="34"/>
        </w:rPr>
        <w:t xml:space="preserve"> </w:t>
      </w:r>
      <w:r>
        <w:t>deel</w:t>
      </w:r>
      <w:r>
        <w:rPr>
          <w:spacing w:val="31"/>
        </w:rPr>
        <w:t xml:space="preserve"> </w:t>
      </w:r>
      <w:r>
        <w:t>uit</w:t>
      </w:r>
      <w:r>
        <w:rPr>
          <w:spacing w:val="38"/>
        </w:rPr>
        <w:t xml:space="preserve"> </w:t>
      </w:r>
      <w:r>
        <w:t>van</w:t>
      </w:r>
      <w:r>
        <w:rPr>
          <w:spacing w:val="34"/>
        </w:rPr>
        <w:t xml:space="preserve"> </w:t>
      </w:r>
      <w:r>
        <w:t>het</w:t>
      </w:r>
      <w:r>
        <w:rPr>
          <w:spacing w:val="33"/>
        </w:rPr>
        <w:t xml:space="preserve"> </w:t>
      </w:r>
      <w:r>
        <w:t>door</w:t>
      </w:r>
      <w:r>
        <w:rPr>
          <w:spacing w:val="31"/>
        </w:rPr>
        <w:t xml:space="preserve"> </w:t>
      </w:r>
      <w:r w:rsidR="008B00E8">
        <w:t>BAVP</w:t>
      </w:r>
      <w:r>
        <w:rPr>
          <w:spacing w:val="34"/>
        </w:rPr>
        <w:t xml:space="preserve"> </w:t>
      </w:r>
      <w:r>
        <w:t>vertegenwoordigde</w:t>
      </w:r>
      <w:r>
        <w:rPr>
          <w:spacing w:val="39"/>
        </w:rPr>
        <w:t xml:space="preserve"> </w:t>
      </w:r>
      <w:r>
        <w:t>repertoire (zie artikel 12)</w:t>
      </w:r>
    </w:p>
    <w:p w14:paraId="41E65FD5" w14:textId="77777777" w:rsidR="00E4761B" w:rsidRDefault="00000000">
      <w:pPr>
        <w:pStyle w:val="Lijstalinea"/>
        <w:numPr>
          <w:ilvl w:val="1"/>
          <w:numId w:val="12"/>
        </w:numPr>
        <w:tabs>
          <w:tab w:val="left" w:pos="971"/>
        </w:tabs>
        <w:spacing w:line="251" w:lineRule="exact"/>
        <w:ind w:left="970" w:right="0" w:hanging="135"/>
        <w:jc w:val="left"/>
      </w:pPr>
      <w:proofErr w:type="gramStart"/>
      <w:r>
        <w:t>de</w:t>
      </w:r>
      <w:proofErr w:type="gramEnd"/>
      <w:r>
        <w:rPr>
          <w:spacing w:val="-4"/>
        </w:rPr>
        <w:t xml:space="preserve"> </w:t>
      </w:r>
      <w:r>
        <w:t>programma’s</w:t>
      </w:r>
      <w:r>
        <w:rPr>
          <w:spacing w:val="-6"/>
        </w:rPr>
        <w:t xml:space="preserve"> </w:t>
      </w:r>
      <w:r>
        <w:t>duren</w:t>
      </w:r>
      <w:r>
        <w:rPr>
          <w:spacing w:val="1"/>
        </w:rPr>
        <w:t xml:space="preserve"> </w:t>
      </w:r>
      <w:r>
        <w:t>minstens</w:t>
      </w:r>
      <w:r>
        <w:rPr>
          <w:spacing w:val="-5"/>
        </w:rPr>
        <w:t xml:space="preserve"> </w:t>
      </w:r>
      <w:r>
        <w:t>één</w:t>
      </w:r>
      <w:r>
        <w:rPr>
          <w:spacing w:val="1"/>
        </w:rPr>
        <w:t xml:space="preserve"> </w:t>
      </w:r>
      <w:r>
        <w:t>minuut</w:t>
      </w:r>
      <w:r>
        <w:rPr>
          <w:spacing w:val="-5"/>
        </w:rPr>
        <w:t xml:space="preserve"> </w:t>
      </w:r>
      <w:r>
        <w:t>(zie</w:t>
      </w:r>
      <w:r>
        <w:rPr>
          <w:spacing w:val="-4"/>
        </w:rPr>
        <w:t xml:space="preserve"> </w:t>
      </w:r>
      <w:r>
        <w:t>artikel</w:t>
      </w:r>
      <w:r>
        <w:rPr>
          <w:spacing w:val="-6"/>
        </w:rPr>
        <w:t xml:space="preserve"> </w:t>
      </w:r>
      <w:r>
        <w:rPr>
          <w:spacing w:val="-5"/>
        </w:rPr>
        <w:t>13)</w:t>
      </w:r>
    </w:p>
    <w:p w14:paraId="3DF73CC1" w14:textId="77777777" w:rsidR="00E4761B" w:rsidRDefault="00000000">
      <w:pPr>
        <w:pStyle w:val="Lijstalinea"/>
        <w:numPr>
          <w:ilvl w:val="1"/>
          <w:numId w:val="12"/>
        </w:numPr>
        <w:tabs>
          <w:tab w:val="left" w:pos="971"/>
        </w:tabs>
        <w:spacing w:before="2"/>
        <w:ind w:left="970" w:right="0" w:hanging="135"/>
        <w:jc w:val="left"/>
      </w:pPr>
      <w:proofErr w:type="gramStart"/>
      <w:r>
        <w:t>voor</w:t>
      </w:r>
      <w:proofErr w:type="gramEnd"/>
      <w:r>
        <w:rPr>
          <w:spacing w:val="-11"/>
        </w:rPr>
        <w:t xml:space="preserve"> </w:t>
      </w:r>
      <w:r>
        <w:t>de</w:t>
      </w:r>
      <w:r>
        <w:rPr>
          <w:spacing w:val="-4"/>
        </w:rPr>
        <w:t xml:space="preserve"> </w:t>
      </w:r>
      <w:r>
        <w:t>programma’s</w:t>
      </w:r>
      <w:r>
        <w:rPr>
          <w:spacing w:val="-1"/>
        </w:rPr>
        <w:t xml:space="preserve"> </w:t>
      </w:r>
      <w:r>
        <w:t>worden</w:t>
      </w:r>
      <w:r>
        <w:rPr>
          <w:spacing w:val="-4"/>
        </w:rPr>
        <w:t xml:space="preserve"> </w:t>
      </w:r>
      <w:r>
        <w:t>geen</w:t>
      </w:r>
      <w:r>
        <w:rPr>
          <w:spacing w:val="-5"/>
        </w:rPr>
        <w:t xml:space="preserve"> </w:t>
      </w:r>
      <w:r>
        <w:t>royalty’s</w:t>
      </w:r>
      <w:r>
        <w:rPr>
          <w:spacing w:val="-1"/>
        </w:rPr>
        <w:t xml:space="preserve"> </w:t>
      </w:r>
      <w:r>
        <w:t>per</w:t>
      </w:r>
      <w:r>
        <w:rPr>
          <w:spacing w:val="-8"/>
        </w:rPr>
        <w:t xml:space="preserve"> </w:t>
      </w:r>
      <w:r>
        <w:t>categorie</w:t>
      </w:r>
      <w:r>
        <w:rPr>
          <w:spacing w:val="-4"/>
        </w:rPr>
        <w:t xml:space="preserve"> </w:t>
      </w:r>
      <w:r>
        <w:t>uitbetaald (zie</w:t>
      </w:r>
      <w:r>
        <w:rPr>
          <w:spacing w:val="-4"/>
        </w:rPr>
        <w:t xml:space="preserve"> </w:t>
      </w:r>
      <w:r>
        <w:t>artikel</w:t>
      </w:r>
      <w:r>
        <w:rPr>
          <w:spacing w:val="-2"/>
        </w:rPr>
        <w:t xml:space="preserve"> </w:t>
      </w:r>
      <w:r>
        <w:rPr>
          <w:spacing w:val="-5"/>
        </w:rPr>
        <w:t>8)</w:t>
      </w:r>
    </w:p>
    <w:p w14:paraId="50E291CD" w14:textId="77777777" w:rsidR="00E4761B" w:rsidRDefault="00E4761B">
      <w:pPr>
        <w:pStyle w:val="Plattetekst"/>
        <w:spacing w:before="2"/>
      </w:pPr>
    </w:p>
    <w:p w14:paraId="1F004F93" w14:textId="77777777" w:rsidR="00E4761B" w:rsidRDefault="00000000">
      <w:pPr>
        <w:pStyle w:val="Lijstalinea"/>
        <w:numPr>
          <w:ilvl w:val="0"/>
          <w:numId w:val="12"/>
        </w:numPr>
        <w:tabs>
          <w:tab w:val="left" w:pos="836"/>
        </w:tabs>
        <w:ind w:right="113"/>
        <w:jc w:val="both"/>
      </w:pPr>
      <w:r>
        <w:t>Het royaltybedrag dat aan uitgezonden programma’s wordt toegekend, is afhankelijk van de duur van de programma’s, alsook van andere wegingscriteria, zoals omschreven in artikel 14.</w:t>
      </w:r>
    </w:p>
    <w:p w14:paraId="69F975AB" w14:textId="77777777" w:rsidR="00E4761B" w:rsidRDefault="00E4761B">
      <w:pPr>
        <w:pStyle w:val="Plattetekst"/>
        <w:rPr>
          <w:sz w:val="24"/>
        </w:rPr>
      </w:pPr>
    </w:p>
    <w:p w14:paraId="222414F6" w14:textId="77777777" w:rsidR="00E4761B" w:rsidRDefault="00E4761B">
      <w:pPr>
        <w:pStyle w:val="Plattetekst"/>
        <w:spacing w:before="9"/>
        <w:rPr>
          <w:sz w:val="19"/>
        </w:rPr>
      </w:pPr>
    </w:p>
    <w:p w14:paraId="5D44F429" w14:textId="77777777" w:rsidR="00E4761B" w:rsidRDefault="00000000">
      <w:pPr>
        <w:pStyle w:val="Plattetekst"/>
        <w:ind w:left="115"/>
      </w:pPr>
      <w:r>
        <w:rPr>
          <w:u w:val="single"/>
        </w:rPr>
        <w:t>Artikel</w:t>
      </w:r>
      <w:r>
        <w:rPr>
          <w:spacing w:val="40"/>
          <w:u w:val="single"/>
        </w:rPr>
        <w:t xml:space="preserve"> </w:t>
      </w:r>
      <w:r>
        <w:rPr>
          <w:u w:val="single"/>
        </w:rPr>
        <w:t>11:</w:t>
      </w:r>
      <w:r>
        <w:rPr>
          <w:spacing w:val="40"/>
          <w:u w:val="single"/>
        </w:rPr>
        <w:t xml:space="preserve"> </w:t>
      </w:r>
      <w:r>
        <w:rPr>
          <w:u w:val="single"/>
        </w:rPr>
        <w:t>Televisieomroepprogramma’s</w:t>
      </w:r>
      <w:r>
        <w:rPr>
          <w:spacing w:val="40"/>
          <w:u w:val="single"/>
        </w:rPr>
        <w:t xml:space="preserve"> </w:t>
      </w:r>
      <w:r>
        <w:rPr>
          <w:u w:val="single"/>
        </w:rPr>
        <w:t>waarvan</w:t>
      </w:r>
      <w:r>
        <w:rPr>
          <w:spacing w:val="40"/>
          <w:u w:val="single"/>
        </w:rPr>
        <w:t xml:space="preserve"> </w:t>
      </w:r>
      <w:r>
        <w:rPr>
          <w:u w:val="single"/>
        </w:rPr>
        <w:t>de</w:t>
      </w:r>
      <w:r>
        <w:rPr>
          <w:spacing w:val="40"/>
          <w:u w:val="single"/>
        </w:rPr>
        <w:t xml:space="preserve"> </w:t>
      </w:r>
      <w:r>
        <w:rPr>
          <w:u w:val="single"/>
        </w:rPr>
        <w:t>programma’s</w:t>
      </w:r>
      <w:r>
        <w:rPr>
          <w:spacing w:val="40"/>
          <w:u w:val="single"/>
        </w:rPr>
        <w:t xml:space="preserve"> </w:t>
      </w:r>
      <w:r>
        <w:rPr>
          <w:u w:val="single"/>
        </w:rPr>
        <w:t>in</w:t>
      </w:r>
      <w:r>
        <w:rPr>
          <w:spacing w:val="40"/>
          <w:u w:val="single"/>
        </w:rPr>
        <w:t xml:space="preserve"> </w:t>
      </w:r>
      <w:r>
        <w:rPr>
          <w:u w:val="single"/>
        </w:rPr>
        <w:t>aanmerking</w:t>
      </w:r>
      <w:r>
        <w:rPr>
          <w:spacing w:val="40"/>
          <w:u w:val="single"/>
        </w:rPr>
        <w:t xml:space="preserve"> </w:t>
      </w:r>
      <w:r>
        <w:rPr>
          <w:u w:val="single"/>
        </w:rPr>
        <w:t>komen</w:t>
      </w:r>
      <w:r>
        <w:t xml:space="preserve"> </w:t>
      </w:r>
      <w:r>
        <w:rPr>
          <w:u w:val="single"/>
        </w:rPr>
        <w:t>voor gewone verdeling</w:t>
      </w:r>
    </w:p>
    <w:p w14:paraId="3957BE15" w14:textId="77777777" w:rsidR="00E4761B" w:rsidRDefault="00E4761B">
      <w:pPr>
        <w:pStyle w:val="Plattetekst"/>
        <w:spacing w:before="10"/>
        <w:rPr>
          <w:sz w:val="13"/>
        </w:rPr>
      </w:pPr>
    </w:p>
    <w:p w14:paraId="762408C3" w14:textId="77777777" w:rsidR="00E4761B" w:rsidRDefault="00000000">
      <w:pPr>
        <w:pStyle w:val="Lijstalinea"/>
        <w:numPr>
          <w:ilvl w:val="0"/>
          <w:numId w:val="11"/>
        </w:numPr>
        <w:tabs>
          <w:tab w:val="left" w:pos="836"/>
        </w:tabs>
        <w:spacing w:before="93"/>
        <w:ind w:right="112"/>
        <w:jc w:val="both"/>
      </w:pPr>
      <w:r>
        <w:t>Programma’s die gedurende een jaar van doorgifte worden uitgezonden, worden bij een verdeling gerekend wanneer het televisieomroepprogramma waarop de programma’s werden uitgezonden, voldoen aan elk van volgende voorwaarden:</w:t>
      </w:r>
    </w:p>
    <w:p w14:paraId="5F711893" w14:textId="77777777" w:rsidR="00E4761B" w:rsidRDefault="00E4761B">
      <w:pPr>
        <w:pStyle w:val="Plattetekst"/>
        <w:spacing w:before="1"/>
      </w:pPr>
    </w:p>
    <w:p w14:paraId="10C8A349" w14:textId="415A7F6B" w:rsidR="00E4761B" w:rsidRDefault="00000000">
      <w:pPr>
        <w:pStyle w:val="Lijstalinea"/>
        <w:numPr>
          <w:ilvl w:val="1"/>
          <w:numId w:val="11"/>
        </w:numPr>
        <w:tabs>
          <w:tab w:val="left" w:pos="1196"/>
        </w:tabs>
      </w:pPr>
      <w:proofErr w:type="gramStart"/>
      <w:r>
        <w:t>de</w:t>
      </w:r>
      <w:proofErr w:type="gramEnd"/>
      <w:r>
        <w:t xml:space="preserve"> programma’s van het betreffende televisieomroepprogramma waren gedurende het betreffende jaar gedekt door licentiecontracten en hebben bijgedragen aan de inning van rechten door </w:t>
      </w:r>
      <w:r w:rsidR="008B00E8">
        <w:t>BAVP</w:t>
      </w:r>
    </w:p>
    <w:p w14:paraId="7C2CDFDD" w14:textId="77777777" w:rsidR="00E4761B" w:rsidRDefault="00E4761B">
      <w:pPr>
        <w:pStyle w:val="Plattetekst"/>
        <w:spacing w:before="1"/>
      </w:pPr>
    </w:p>
    <w:p w14:paraId="609511E7" w14:textId="77777777" w:rsidR="00E4761B" w:rsidRDefault="00000000">
      <w:pPr>
        <w:pStyle w:val="Lijstalinea"/>
        <w:numPr>
          <w:ilvl w:val="1"/>
          <w:numId w:val="11"/>
        </w:numPr>
        <w:tabs>
          <w:tab w:val="left" w:pos="1196"/>
        </w:tabs>
        <w:ind w:right="115"/>
      </w:pPr>
      <w:proofErr w:type="gramStart"/>
      <w:r>
        <w:t>de</w:t>
      </w:r>
      <w:proofErr w:type="gramEnd"/>
      <w:r>
        <w:t xml:space="preserve"> rechten die werden ontvangen voor de programma’s van dit televisieomroepprogramma vertegenwoordigden minstens 1 % van de totale inning die werd verricht in toepassing van deze licentieovereenkomst</w:t>
      </w:r>
    </w:p>
    <w:p w14:paraId="51DCA50E" w14:textId="77777777" w:rsidR="00E4761B" w:rsidRDefault="00000000">
      <w:pPr>
        <w:pStyle w:val="Plattetekst"/>
        <w:spacing w:line="252" w:lineRule="exact"/>
        <w:ind w:left="1196"/>
      </w:pPr>
      <w:proofErr w:type="gramStart"/>
      <w:r>
        <w:rPr>
          <w:spacing w:val="-5"/>
        </w:rPr>
        <w:t>of</w:t>
      </w:r>
      <w:proofErr w:type="gramEnd"/>
    </w:p>
    <w:p w14:paraId="18B4F7A2" w14:textId="77777777" w:rsidR="00E4761B" w:rsidRDefault="00000000">
      <w:pPr>
        <w:pStyle w:val="Lijstalinea"/>
        <w:numPr>
          <w:ilvl w:val="1"/>
          <w:numId w:val="11"/>
        </w:numPr>
        <w:tabs>
          <w:tab w:val="left" w:pos="1196"/>
        </w:tabs>
        <w:spacing w:before="2"/>
      </w:pPr>
      <w:r>
        <w:t>Indien de gegevens die nodig zijn voor de in de paragraaf hierboven vermelde weging niet beschikbaar zijn, worden de programma’s van een televisieomroepprogramma bij de verdeling gerekend indien het aantal gezinnen dat het signaal van deze zender ontvangt, minstens 1% vertegenwoordigt van de door het licentiecontract gedekte aansluitingen.</w:t>
      </w:r>
    </w:p>
    <w:p w14:paraId="718CCAC1" w14:textId="77777777" w:rsidR="00E4761B" w:rsidRDefault="00E4761B">
      <w:pPr>
        <w:pStyle w:val="Plattetekst"/>
        <w:spacing w:before="10"/>
        <w:rPr>
          <w:sz w:val="21"/>
        </w:rPr>
      </w:pPr>
    </w:p>
    <w:p w14:paraId="414B4433" w14:textId="77777777" w:rsidR="00E4761B" w:rsidRDefault="00000000">
      <w:pPr>
        <w:pStyle w:val="Lijstalinea"/>
        <w:numPr>
          <w:ilvl w:val="0"/>
          <w:numId w:val="11"/>
        </w:numPr>
        <w:tabs>
          <w:tab w:val="left" w:pos="836"/>
        </w:tabs>
        <w:ind w:right="115"/>
        <w:jc w:val="both"/>
      </w:pPr>
      <w:r>
        <w:t>Programma’s die worden uitgezonden door televisieomroepprogramma’s die niet voldoen aan de hierboven vermelde voorwaarden, worden niet gerekend bij de verdeling voor het betreffende jaar van doorgifte.</w:t>
      </w:r>
    </w:p>
    <w:p w14:paraId="7F843C8E" w14:textId="77777777" w:rsidR="00E4761B" w:rsidRDefault="00E4761B">
      <w:pPr>
        <w:pStyle w:val="Plattetekst"/>
        <w:spacing w:before="1"/>
      </w:pPr>
    </w:p>
    <w:p w14:paraId="0F14003C" w14:textId="77777777" w:rsidR="00E4761B" w:rsidRDefault="00000000">
      <w:pPr>
        <w:pStyle w:val="Lijstalinea"/>
        <w:numPr>
          <w:ilvl w:val="0"/>
          <w:numId w:val="11"/>
        </w:numPr>
        <w:tabs>
          <w:tab w:val="left" w:pos="836"/>
        </w:tabs>
        <w:ind w:right="110"/>
        <w:jc w:val="both"/>
      </w:pPr>
      <w:r>
        <w:t>De bepalingen van punten 1 en 2 zijn van toepassing op licentiecontracten van het type RTD die beperkt zijn tot een selectie van televisieomroepprogramma’s van het basisaanbod van de operatoren.</w:t>
      </w:r>
    </w:p>
    <w:p w14:paraId="0D59BFD0" w14:textId="77777777" w:rsidR="00E4761B" w:rsidRDefault="00E4761B">
      <w:pPr>
        <w:pStyle w:val="Plattetekst"/>
        <w:spacing w:before="7"/>
        <w:rPr>
          <w:sz w:val="21"/>
        </w:rPr>
      </w:pPr>
    </w:p>
    <w:p w14:paraId="47204303" w14:textId="77777777" w:rsidR="00E4761B" w:rsidRDefault="00000000">
      <w:pPr>
        <w:pStyle w:val="Lijstalinea"/>
        <w:numPr>
          <w:ilvl w:val="0"/>
          <w:numId w:val="11"/>
        </w:numPr>
        <w:tabs>
          <w:tab w:val="left" w:pos="836"/>
        </w:tabs>
        <w:spacing w:before="1"/>
        <w:jc w:val="both"/>
      </w:pPr>
      <w:r>
        <w:t>De bedragen die uit hoofde van andere contracten worden geïnd, worden verdeeld overeenkomstig volgende bepalingen:</w:t>
      </w:r>
    </w:p>
    <w:p w14:paraId="3BB7A9A0" w14:textId="77777777" w:rsidR="00E4761B" w:rsidRDefault="00E4761B">
      <w:pPr>
        <w:pStyle w:val="Plattetekst"/>
        <w:spacing w:before="4"/>
      </w:pPr>
    </w:p>
    <w:p w14:paraId="0FF3294F" w14:textId="77777777" w:rsidR="00E4761B" w:rsidRDefault="00000000">
      <w:pPr>
        <w:pStyle w:val="Plattetekst"/>
        <w:ind w:left="826" w:right="109"/>
        <w:jc w:val="both"/>
      </w:pPr>
      <w:r>
        <w:t>Voor de berekening van de vergoedingen worden de televisieomroepprogramma’s meegerekend die het voorwerp uitmaken van licentiecontracten en die op één van de markten, zijnde België Noord of België Zuid, een marktaandeel realiseren van ten minste</w:t>
      </w:r>
      <w:r>
        <w:rPr>
          <w:spacing w:val="40"/>
        </w:rPr>
        <w:t xml:space="preserve"> </w:t>
      </w:r>
      <w:r>
        <w:t>1% gedurende het betreffende jaar.</w:t>
      </w:r>
    </w:p>
    <w:p w14:paraId="7E84686E" w14:textId="77777777" w:rsidR="00E4761B" w:rsidRDefault="00E4761B">
      <w:pPr>
        <w:pStyle w:val="Plattetekst"/>
        <w:rPr>
          <w:sz w:val="24"/>
        </w:rPr>
      </w:pPr>
    </w:p>
    <w:p w14:paraId="38A72EA9" w14:textId="77777777" w:rsidR="00E4761B" w:rsidRDefault="00E4761B">
      <w:pPr>
        <w:pStyle w:val="Plattetekst"/>
        <w:rPr>
          <w:sz w:val="24"/>
        </w:rPr>
      </w:pPr>
    </w:p>
    <w:p w14:paraId="00B5D60D" w14:textId="1DA9F850" w:rsidR="00E4761B" w:rsidRDefault="00000000">
      <w:pPr>
        <w:pStyle w:val="Plattetekst"/>
        <w:spacing w:before="202"/>
        <w:ind w:left="115"/>
      </w:pPr>
      <w:r>
        <w:rPr>
          <w:u w:val="single"/>
        </w:rPr>
        <w:t>Artikel</w:t>
      </w:r>
      <w:r>
        <w:rPr>
          <w:spacing w:val="-4"/>
          <w:u w:val="single"/>
        </w:rPr>
        <w:t xml:space="preserve"> </w:t>
      </w:r>
      <w:r>
        <w:rPr>
          <w:u w:val="single"/>
        </w:rPr>
        <w:t>12:</w:t>
      </w:r>
      <w:r>
        <w:rPr>
          <w:spacing w:val="-5"/>
          <w:u w:val="single"/>
        </w:rPr>
        <w:t xml:space="preserve"> </w:t>
      </w:r>
      <w:r>
        <w:rPr>
          <w:u w:val="single"/>
        </w:rPr>
        <w:t>Repertoire</w:t>
      </w:r>
      <w:r>
        <w:rPr>
          <w:spacing w:val="-1"/>
          <w:u w:val="single"/>
        </w:rPr>
        <w:t xml:space="preserve"> </w:t>
      </w:r>
      <w:r>
        <w:rPr>
          <w:u w:val="single"/>
        </w:rPr>
        <w:t>van</w:t>
      </w:r>
      <w:r>
        <w:rPr>
          <w:spacing w:val="-4"/>
          <w:u w:val="single"/>
        </w:rPr>
        <w:t xml:space="preserve"> </w:t>
      </w:r>
      <w:r w:rsidR="008B00E8">
        <w:rPr>
          <w:spacing w:val="-5"/>
          <w:u w:val="single"/>
        </w:rPr>
        <w:t>BAVP</w:t>
      </w:r>
    </w:p>
    <w:p w14:paraId="5AE15D3B" w14:textId="77777777" w:rsidR="00E4761B" w:rsidRDefault="00E4761B">
      <w:pPr>
        <w:pStyle w:val="Plattetekst"/>
        <w:spacing w:before="1"/>
        <w:rPr>
          <w:sz w:val="14"/>
        </w:rPr>
      </w:pPr>
    </w:p>
    <w:p w14:paraId="493E738D" w14:textId="3109AA85" w:rsidR="00E4761B" w:rsidRDefault="00000000" w:rsidP="008B00E8">
      <w:pPr>
        <w:pStyle w:val="Lijstalinea"/>
        <w:numPr>
          <w:ilvl w:val="0"/>
          <w:numId w:val="10"/>
        </w:numPr>
        <w:tabs>
          <w:tab w:val="left" w:pos="836"/>
        </w:tabs>
        <w:spacing w:before="94"/>
        <w:ind w:right="110"/>
        <w:jc w:val="both"/>
        <w:sectPr w:rsidR="00E4761B">
          <w:pgSz w:w="11910" w:h="16840"/>
          <w:pgMar w:top="1340" w:right="1300" w:bottom="980" w:left="1300" w:header="713" w:footer="782" w:gutter="0"/>
          <w:cols w:space="708"/>
        </w:sectPr>
      </w:pPr>
      <w:r>
        <w:t xml:space="preserve">Als algemene regel geldt dat het repertoire van </w:t>
      </w:r>
      <w:r w:rsidR="008B00E8">
        <w:t>BAVP</w:t>
      </w:r>
      <w:r>
        <w:t xml:space="preserve"> alle audiovisuele werken omvat die geacht worden te zijn geproduceerd door een </w:t>
      </w:r>
      <w:r w:rsidR="008B00E8">
        <w:t xml:space="preserve">Belgische </w:t>
      </w:r>
      <w:r>
        <w:t>onafhankelijke producent van de doorgegeven omroep en waarvoor het eraan verbonden doorgifterecht en het recht</w:t>
      </w:r>
      <w:r>
        <w:rPr>
          <w:spacing w:val="40"/>
        </w:rPr>
        <w:t xml:space="preserve"> </w:t>
      </w:r>
      <w:r>
        <w:t>op</w:t>
      </w:r>
      <w:r>
        <w:rPr>
          <w:spacing w:val="40"/>
        </w:rPr>
        <w:t xml:space="preserve"> </w:t>
      </w:r>
      <w:r>
        <w:t>vergoeding</w:t>
      </w:r>
      <w:r>
        <w:rPr>
          <w:spacing w:val="38"/>
        </w:rPr>
        <w:t xml:space="preserve"> </w:t>
      </w:r>
      <w:r>
        <w:t>niet</w:t>
      </w:r>
      <w:r>
        <w:rPr>
          <w:spacing w:val="40"/>
        </w:rPr>
        <w:t xml:space="preserve"> </w:t>
      </w:r>
      <w:r>
        <w:t>in</w:t>
      </w:r>
      <w:r>
        <w:rPr>
          <w:spacing w:val="40"/>
        </w:rPr>
        <w:t xml:space="preserve"> </w:t>
      </w:r>
      <w:r>
        <w:t>handen</w:t>
      </w:r>
      <w:r>
        <w:rPr>
          <w:spacing w:val="40"/>
        </w:rPr>
        <w:t xml:space="preserve"> </w:t>
      </w:r>
      <w:r>
        <w:t>zijn</w:t>
      </w:r>
      <w:r>
        <w:rPr>
          <w:spacing w:val="40"/>
        </w:rPr>
        <w:t xml:space="preserve"> </w:t>
      </w:r>
      <w:r>
        <w:t>van</w:t>
      </w:r>
      <w:r>
        <w:rPr>
          <w:spacing w:val="40"/>
        </w:rPr>
        <w:t xml:space="preserve"> </w:t>
      </w:r>
      <w:r>
        <w:t>de</w:t>
      </w:r>
      <w:r>
        <w:rPr>
          <w:spacing w:val="40"/>
        </w:rPr>
        <w:t xml:space="preserve"> </w:t>
      </w:r>
      <w:r>
        <w:t>doorgegeven</w:t>
      </w:r>
      <w:r>
        <w:rPr>
          <w:spacing w:val="38"/>
        </w:rPr>
        <w:t xml:space="preserve"> </w:t>
      </w:r>
      <w:r>
        <w:t>omroep.</w:t>
      </w:r>
      <w:r>
        <w:rPr>
          <w:spacing w:val="40"/>
        </w:rPr>
        <w:t xml:space="preserve"> </w:t>
      </w:r>
    </w:p>
    <w:p w14:paraId="7BE3B1F3" w14:textId="710E2829" w:rsidR="00E4761B" w:rsidRDefault="008B00E8">
      <w:pPr>
        <w:pStyle w:val="Plattetekst"/>
        <w:spacing w:before="83"/>
        <w:ind w:left="836" w:right="111"/>
        <w:jc w:val="both"/>
      </w:pPr>
      <w:r>
        <w:lastRenderedPageBreak/>
        <w:t xml:space="preserve">Door de omroep </w:t>
      </w:r>
      <w:r w:rsidR="00000000">
        <w:t>geproduceerde</w:t>
      </w:r>
      <w:r w:rsidR="00000000">
        <w:rPr>
          <w:spacing w:val="-1"/>
        </w:rPr>
        <w:t xml:space="preserve"> </w:t>
      </w:r>
      <w:r w:rsidR="00000000">
        <w:t>programma’s,</w:t>
      </w:r>
      <w:r w:rsidR="00000000">
        <w:rPr>
          <w:spacing w:val="-2"/>
        </w:rPr>
        <w:t xml:space="preserve"> </w:t>
      </w:r>
      <w:r w:rsidR="00000000">
        <w:t>informatieve</w:t>
      </w:r>
      <w:r w:rsidR="00000000">
        <w:rPr>
          <w:spacing w:val="-1"/>
        </w:rPr>
        <w:t xml:space="preserve"> </w:t>
      </w:r>
      <w:r w:rsidR="00000000">
        <w:t>programma’s,</w:t>
      </w:r>
      <w:r w:rsidR="00000000">
        <w:rPr>
          <w:spacing w:val="-2"/>
        </w:rPr>
        <w:t xml:space="preserve"> </w:t>
      </w:r>
      <w:r w:rsidR="00000000">
        <w:t>rechtstreekse</w:t>
      </w:r>
      <w:r w:rsidR="00000000">
        <w:rPr>
          <w:spacing w:val="40"/>
        </w:rPr>
        <w:t xml:space="preserve"> </w:t>
      </w:r>
      <w:r w:rsidR="00000000">
        <w:t>doorgifte</w:t>
      </w:r>
      <w:r w:rsidR="00000000">
        <w:rPr>
          <w:spacing w:val="-1"/>
        </w:rPr>
        <w:t xml:space="preserve"> </w:t>
      </w:r>
      <w:r w:rsidR="00000000">
        <w:t>van sportevenementen of andere evenementen,</w:t>
      </w:r>
      <w:r w:rsidR="00000000">
        <w:rPr>
          <w:spacing w:val="40"/>
        </w:rPr>
        <w:t xml:space="preserve"> </w:t>
      </w:r>
      <w:r w:rsidR="00000000">
        <w:t>“</w:t>
      </w:r>
      <w:proofErr w:type="spellStart"/>
      <w:r w:rsidR="00000000">
        <w:t>infomercials</w:t>
      </w:r>
      <w:proofErr w:type="spellEnd"/>
      <w:r w:rsidR="00000000">
        <w:t>” en reclamespots behoren hier niet toe uit hoofde van hun aard.</w:t>
      </w:r>
    </w:p>
    <w:p w14:paraId="692EAD4A" w14:textId="77777777" w:rsidR="00E4761B" w:rsidRDefault="00E4761B">
      <w:pPr>
        <w:pStyle w:val="Plattetekst"/>
        <w:spacing w:before="1"/>
      </w:pPr>
    </w:p>
    <w:p w14:paraId="3EBACD05" w14:textId="6F6289CC" w:rsidR="00E4761B" w:rsidRDefault="00000000">
      <w:pPr>
        <w:pStyle w:val="Lijstalinea"/>
        <w:numPr>
          <w:ilvl w:val="0"/>
          <w:numId w:val="10"/>
        </w:numPr>
        <w:tabs>
          <w:tab w:val="left" w:pos="836"/>
        </w:tabs>
        <w:jc w:val="both"/>
      </w:pPr>
      <w:r>
        <w:t>Aan deze algemene omschrijving kunnen gedetailleerde aanpassingen worden aangebracht</w:t>
      </w:r>
      <w:r>
        <w:rPr>
          <w:spacing w:val="-6"/>
        </w:rPr>
        <w:t xml:space="preserve"> </w:t>
      </w:r>
      <w:r>
        <w:t>die verband houden met</w:t>
      </w:r>
      <w:r>
        <w:rPr>
          <w:spacing w:val="-6"/>
        </w:rPr>
        <w:t xml:space="preserve"> </w:t>
      </w:r>
      <w:r>
        <w:t>de Belgische wetgeving</w:t>
      </w:r>
      <w:r>
        <w:rPr>
          <w:spacing w:val="-5"/>
        </w:rPr>
        <w:t xml:space="preserve"> </w:t>
      </w:r>
      <w:r>
        <w:t>en</w:t>
      </w:r>
      <w:r>
        <w:rPr>
          <w:spacing w:val="-5"/>
        </w:rPr>
        <w:t xml:space="preserve"> </w:t>
      </w:r>
      <w:r>
        <w:t>de</w:t>
      </w:r>
      <w:r>
        <w:rPr>
          <w:spacing w:val="-5"/>
        </w:rPr>
        <w:t xml:space="preserve"> </w:t>
      </w:r>
      <w:r>
        <w:t xml:space="preserve">omschrijving van dit repertoire in de door </w:t>
      </w:r>
      <w:r w:rsidR="008B00E8">
        <w:t>BAVP</w:t>
      </w:r>
      <w:r>
        <w:t xml:space="preserve"> afgesloten licentieovereenkomsten.</w:t>
      </w:r>
    </w:p>
    <w:p w14:paraId="1F580A31" w14:textId="77777777" w:rsidR="00E4761B" w:rsidRDefault="00E4761B">
      <w:pPr>
        <w:pStyle w:val="Plattetekst"/>
        <w:rPr>
          <w:sz w:val="24"/>
        </w:rPr>
      </w:pPr>
    </w:p>
    <w:p w14:paraId="0F8BB752" w14:textId="77777777" w:rsidR="00E4761B" w:rsidRDefault="00E4761B">
      <w:pPr>
        <w:pStyle w:val="Plattetekst"/>
        <w:spacing w:before="9"/>
        <w:rPr>
          <w:sz w:val="19"/>
        </w:rPr>
      </w:pPr>
    </w:p>
    <w:p w14:paraId="7E047D22" w14:textId="77777777" w:rsidR="00E4761B" w:rsidRDefault="00000000">
      <w:pPr>
        <w:pStyle w:val="Plattetekst"/>
        <w:ind w:left="115"/>
      </w:pPr>
      <w:r>
        <w:rPr>
          <w:u w:val="single"/>
        </w:rPr>
        <w:t>Artikel</w:t>
      </w:r>
      <w:r>
        <w:rPr>
          <w:spacing w:val="-1"/>
          <w:u w:val="single"/>
        </w:rPr>
        <w:t xml:space="preserve"> </w:t>
      </w:r>
      <w:r>
        <w:rPr>
          <w:u w:val="single"/>
        </w:rPr>
        <w:t>13:</w:t>
      </w:r>
      <w:r>
        <w:rPr>
          <w:spacing w:val="-3"/>
          <w:u w:val="single"/>
        </w:rPr>
        <w:t xml:space="preserve"> </w:t>
      </w:r>
      <w:r>
        <w:rPr>
          <w:u w:val="single"/>
        </w:rPr>
        <w:t>Duur</w:t>
      </w:r>
      <w:r>
        <w:rPr>
          <w:spacing w:val="-7"/>
          <w:u w:val="single"/>
        </w:rPr>
        <w:t xml:space="preserve"> </w:t>
      </w:r>
      <w:r>
        <w:rPr>
          <w:u w:val="single"/>
        </w:rPr>
        <w:t>van</w:t>
      </w:r>
      <w:r>
        <w:rPr>
          <w:spacing w:val="3"/>
          <w:u w:val="single"/>
        </w:rPr>
        <w:t xml:space="preserve"> </w:t>
      </w:r>
      <w:r>
        <w:rPr>
          <w:u w:val="single"/>
        </w:rPr>
        <w:t>een</w:t>
      </w:r>
      <w:r>
        <w:rPr>
          <w:spacing w:val="-2"/>
          <w:u w:val="single"/>
        </w:rPr>
        <w:t xml:space="preserve"> programma</w:t>
      </w:r>
    </w:p>
    <w:p w14:paraId="0D4171F9" w14:textId="77777777" w:rsidR="00E4761B" w:rsidRDefault="00E4761B">
      <w:pPr>
        <w:pStyle w:val="Plattetekst"/>
        <w:spacing w:before="1"/>
        <w:rPr>
          <w:sz w:val="14"/>
        </w:rPr>
      </w:pPr>
    </w:p>
    <w:p w14:paraId="22BE113C" w14:textId="77777777" w:rsidR="00E4761B" w:rsidRDefault="00000000">
      <w:pPr>
        <w:pStyle w:val="Lijstalinea"/>
        <w:numPr>
          <w:ilvl w:val="0"/>
          <w:numId w:val="9"/>
        </w:numPr>
        <w:tabs>
          <w:tab w:val="left" w:pos="835"/>
          <w:tab w:val="left" w:pos="836"/>
        </w:tabs>
        <w:spacing w:before="94"/>
        <w:ind w:right="0" w:hanging="721"/>
      </w:pPr>
      <w:r>
        <w:t>De</w:t>
      </w:r>
      <w:r>
        <w:rPr>
          <w:spacing w:val="-2"/>
        </w:rPr>
        <w:t xml:space="preserve"> </w:t>
      </w:r>
      <w:r>
        <w:t>duur</w:t>
      </w:r>
      <w:r>
        <w:rPr>
          <w:spacing w:val="-3"/>
        </w:rPr>
        <w:t xml:space="preserve"> </w:t>
      </w:r>
      <w:r>
        <w:t>van</w:t>
      </w:r>
      <w:r>
        <w:rPr>
          <w:spacing w:val="-3"/>
        </w:rPr>
        <w:t xml:space="preserve"> </w:t>
      </w:r>
      <w:r>
        <w:t>een</w:t>
      </w:r>
      <w:r>
        <w:rPr>
          <w:spacing w:val="-4"/>
        </w:rPr>
        <w:t xml:space="preserve"> </w:t>
      </w:r>
      <w:r>
        <w:t>programma</w:t>
      </w:r>
      <w:r>
        <w:rPr>
          <w:spacing w:val="-3"/>
        </w:rPr>
        <w:t xml:space="preserve"> </w:t>
      </w:r>
      <w:r>
        <w:t>wordt</w:t>
      </w:r>
      <w:r>
        <w:rPr>
          <w:spacing w:val="-4"/>
        </w:rPr>
        <w:t xml:space="preserve"> </w:t>
      </w:r>
      <w:r>
        <w:t>uitgedrukt</w:t>
      </w:r>
      <w:r>
        <w:rPr>
          <w:spacing w:val="-5"/>
        </w:rPr>
        <w:t xml:space="preserve"> </w:t>
      </w:r>
      <w:r>
        <w:t>in</w:t>
      </w:r>
      <w:r>
        <w:rPr>
          <w:spacing w:val="-3"/>
        </w:rPr>
        <w:t xml:space="preserve"> </w:t>
      </w:r>
      <w:r>
        <w:rPr>
          <w:spacing w:val="-2"/>
        </w:rPr>
        <w:t>minuten.</w:t>
      </w:r>
    </w:p>
    <w:p w14:paraId="70A7F1FA" w14:textId="77777777" w:rsidR="00E4761B" w:rsidRDefault="00E4761B">
      <w:pPr>
        <w:pStyle w:val="Plattetekst"/>
        <w:spacing w:before="9"/>
        <w:rPr>
          <w:sz w:val="21"/>
        </w:rPr>
      </w:pPr>
    </w:p>
    <w:p w14:paraId="75FAF316" w14:textId="77777777" w:rsidR="00E4761B" w:rsidRDefault="00000000">
      <w:pPr>
        <w:pStyle w:val="Lijstalinea"/>
        <w:numPr>
          <w:ilvl w:val="0"/>
          <w:numId w:val="9"/>
        </w:numPr>
        <w:tabs>
          <w:tab w:val="left" w:pos="835"/>
          <w:tab w:val="left" w:pos="836"/>
        </w:tabs>
      </w:pPr>
      <w:r>
        <w:t>Programma’s</w:t>
      </w:r>
      <w:r>
        <w:rPr>
          <w:spacing w:val="29"/>
        </w:rPr>
        <w:t xml:space="preserve"> </w:t>
      </w:r>
      <w:r>
        <w:t>met</w:t>
      </w:r>
      <w:r>
        <w:rPr>
          <w:spacing w:val="30"/>
        </w:rPr>
        <w:t xml:space="preserve"> </w:t>
      </w:r>
      <w:r>
        <w:t>een</w:t>
      </w:r>
      <w:r>
        <w:rPr>
          <w:spacing w:val="30"/>
        </w:rPr>
        <w:t xml:space="preserve"> </w:t>
      </w:r>
      <w:r>
        <w:t>duur</w:t>
      </w:r>
      <w:r>
        <w:rPr>
          <w:spacing w:val="27"/>
        </w:rPr>
        <w:t xml:space="preserve"> </w:t>
      </w:r>
      <w:r>
        <w:t>van</w:t>
      </w:r>
      <w:r>
        <w:rPr>
          <w:spacing w:val="30"/>
        </w:rPr>
        <w:t xml:space="preserve"> </w:t>
      </w:r>
      <w:r>
        <w:t>minder</w:t>
      </w:r>
      <w:r>
        <w:rPr>
          <w:spacing w:val="27"/>
        </w:rPr>
        <w:t xml:space="preserve"> </w:t>
      </w:r>
      <w:r>
        <w:t>dan</w:t>
      </w:r>
      <w:r>
        <w:rPr>
          <w:spacing w:val="30"/>
        </w:rPr>
        <w:t xml:space="preserve"> </w:t>
      </w:r>
      <w:r>
        <w:t>één</w:t>
      </w:r>
      <w:r>
        <w:rPr>
          <w:spacing w:val="26"/>
        </w:rPr>
        <w:t xml:space="preserve"> </w:t>
      </w:r>
      <w:r>
        <w:t>minuut</w:t>
      </w:r>
      <w:r>
        <w:rPr>
          <w:spacing w:val="30"/>
        </w:rPr>
        <w:t xml:space="preserve"> </w:t>
      </w:r>
      <w:r>
        <w:t>komen</w:t>
      </w:r>
      <w:r>
        <w:rPr>
          <w:spacing w:val="26"/>
        </w:rPr>
        <w:t xml:space="preserve"> </w:t>
      </w:r>
      <w:r>
        <w:t>niet</w:t>
      </w:r>
      <w:r>
        <w:rPr>
          <w:spacing w:val="30"/>
        </w:rPr>
        <w:t xml:space="preserve"> </w:t>
      </w:r>
      <w:r>
        <w:t>in</w:t>
      </w:r>
      <w:r>
        <w:rPr>
          <w:spacing w:val="30"/>
        </w:rPr>
        <w:t xml:space="preserve"> </w:t>
      </w:r>
      <w:r>
        <w:t>aanmerking voor de toewijzing en verdeling van gelden.</w:t>
      </w:r>
    </w:p>
    <w:p w14:paraId="374C8928" w14:textId="77777777" w:rsidR="00E4761B" w:rsidRDefault="00E4761B">
      <w:pPr>
        <w:pStyle w:val="Plattetekst"/>
        <w:rPr>
          <w:sz w:val="24"/>
        </w:rPr>
      </w:pPr>
    </w:p>
    <w:p w14:paraId="0E36883E" w14:textId="77777777" w:rsidR="00E4761B" w:rsidRDefault="00E4761B">
      <w:pPr>
        <w:pStyle w:val="Plattetekst"/>
        <w:spacing w:before="1"/>
        <w:rPr>
          <w:sz w:val="20"/>
        </w:rPr>
      </w:pPr>
    </w:p>
    <w:p w14:paraId="5D157BA7" w14:textId="77777777" w:rsidR="00E4761B" w:rsidRDefault="00000000">
      <w:pPr>
        <w:pStyle w:val="Plattetekst"/>
        <w:ind w:left="115"/>
      </w:pPr>
      <w:r>
        <w:rPr>
          <w:u w:val="single"/>
        </w:rPr>
        <w:t>Artikel</w:t>
      </w:r>
      <w:r>
        <w:rPr>
          <w:spacing w:val="-1"/>
          <w:u w:val="single"/>
        </w:rPr>
        <w:t xml:space="preserve"> </w:t>
      </w:r>
      <w:r>
        <w:rPr>
          <w:u w:val="single"/>
        </w:rPr>
        <w:t>14:</w:t>
      </w:r>
      <w:r>
        <w:rPr>
          <w:spacing w:val="-8"/>
          <w:u w:val="single"/>
        </w:rPr>
        <w:t xml:space="preserve"> </w:t>
      </w:r>
      <w:r>
        <w:rPr>
          <w:spacing w:val="-2"/>
          <w:u w:val="single"/>
        </w:rPr>
        <w:t>Wegingsfactor</w:t>
      </w:r>
    </w:p>
    <w:p w14:paraId="1C359A4D" w14:textId="77777777" w:rsidR="00E4761B" w:rsidRDefault="00E4761B">
      <w:pPr>
        <w:pStyle w:val="Plattetekst"/>
        <w:spacing w:before="8"/>
        <w:rPr>
          <w:sz w:val="13"/>
        </w:rPr>
      </w:pPr>
    </w:p>
    <w:p w14:paraId="4F6D2D46" w14:textId="77777777" w:rsidR="00E4761B" w:rsidRDefault="00000000">
      <w:pPr>
        <w:pStyle w:val="Lijstalinea"/>
        <w:numPr>
          <w:ilvl w:val="0"/>
          <w:numId w:val="8"/>
        </w:numPr>
        <w:tabs>
          <w:tab w:val="left" w:pos="836"/>
        </w:tabs>
        <w:spacing w:before="94"/>
        <w:ind w:right="115"/>
        <w:jc w:val="both"/>
      </w:pPr>
      <w:r>
        <w:t>De verdeling van de gelden onder de programma’s is afhankelijk van hun duur,</w:t>
      </w:r>
      <w:r>
        <w:rPr>
          <w:spacing w:val="40"/>
        </w:rPr>
        <w:t xml:space="preserve"> </w:t>
      </w:r>
      <w:r>
        <w:t>alsook van volgende wegingscriteria:</w:t>
      </w:r>
    </w:p>
    <w:p w14:paraId="2A6EC434" w14:textId="77777777" w:rsidR="00E4761B" w:rsidRDefault="00E4761B">
      <w:pPr>
        <w:pStyle w:val="Plattetekst"/>
        <w:spacing w:before="11"/>
        <w:rPr>
          <w:sz w:val="21"/>
        </w:rPr>
      </w:pPr>
    </w:p>
    <w:p w14:paraId="7669B656" w14:textId="326B2CDD" w:rsidR="00E4761B" w:rsidRDefault="008B00E8">
      <w:pPr>
        <w:pStyle w:val="Lijstalinea"/>
        <w:numPr>
          <w:ilvl w:val="0"/>
          <w:numId w:val="8"/>
        </w:numPr>
        <w:tabs>
          <w:tab w:val="left" w:pos="836"/>
        </w:tabs>
        <w:jc w:val="both"/>
      </w:pPr>
      <w:r>
        <w:t>BAVP</w:t>
      </w:r>
      <w:r w:rsidR="00000000">
        <w:t xml:space="preserve"> kan als wegingsfactor gebruik maken van kijkcijfers per programma, wegingsschalen of gemiddelde marktaandelen. Bovendien wordt een minimumcoëfficiënt toegepast voor elk programma dat deel uitmaakt van het </w:t>
      </w:r>
      <w:r>
        <w:t>BAVP</w:t>
      </w:r>
      <w:r w:rsidR="00000000">
        <w:t xml:space="preserve">- repertoire teneinde een minimumvergoeding te verzekeren voor elk uitgezonden </w:t>
      </w:r>
      <w:r w:rsidR="00000000">
        <w:rPr>
          <w:spacing w:val="-2"/>
        </w:rPr>
        <w:t>programma.</w:t>
      </w:r>
    </w:p>
    <w:p w14:paraId="5084EAF7" w14:textId="77777777" w:rsidR="00E4761B" w:rsidRDefault="00E4761B">
      <w:pPr>
        <w:pStyle w:val="Plattetekst"/>
        <w:spacing w:before="3"/>
      </w:pPr>
    </w:p>
    <w:p w14:paraId="1636EAF6" w14:textId="77777777" w:rsidR="00E4761B" w:rsidRDefault="00000000">
      <w:pPr>
        <w:pStyle w:val="Lijstalinea"/>
        <w:numPr>
          <w:ilvl w:val="0"/>
          <w:numId w:val="8"/>
        </w:numPr>
        <w:tabs>
          <w:tab w:val="left" w:pos="836"/>
        </w:tabs>
        <w:spacing w:before="1"/>
        <w:jc w:val="both"/>
      </w:pPr>
      <w:r>
        <w:t>De kijkcijfers, wegingsschalen of gemiddelde marktaandelen worden geleverd door externe bronnen die in het beroepsmilieu erkend en aanvaard zijn. De keuze tussen de verschillende wegingscriteria is</w:t>
      </w:r>
      <w:r>
        <w:rPr>
          <w:spacing w:val="-1"/>
        </w:rPr>
        <w:t xml:space="preserve"> </w:t>
      </w:r>
      <w:r>
        <w:t>afhankelijk</w:t>
      </w:r>
      <w:r>
        <w:rPr>
          <w:spacing w:val="-1"/>
        </w:rPr>
        <w:t xml:space="preserve"> </w:t>
      </w:r>
      <w:r>
        <w:t>van</w:t>
      </w:r>
      <w:r>
        <w:rPr>
          <w:spacing w:val="-4"/>
        </w:rPr>
        <w:t xml:space="preserve"> </w:t>
      </w:r>
      <w:r>
        <w:t>het</w:t>
      </w:r>
      <w:r>
        <w:rPr>
          <w:spacing w:val="-5"/>
        </w:rPr>
        <w:t xml:space="preserve"> </w:t>
      </w:r>
      <w:r>
        <w:t>al</w:t>
      </w:r>
      <w:r>
        <w:rPr>
          <w:spacing w:val="-2"/>
        </w:rPr>
        <w:t xml:space="preserve"> </w:t>
      </w:r>
      <w:r>
        <w:t xml:space="preserve">dan niet voorhanden zijn van gegevens en van de kostprijs van die gegevens in verhouding tot de te verdelen </w:t>
      </w:r>
      <w:r>
        <w:rPr>
          <w:spacing w:val="-2"/>
        </w:rPr>
        <w:t>bedragen.</w:t>
      </w:r>
    </w:p>
    <w:p w14:paraId="53E0A20D" w14:textId="77777777" w:rsidR="00E4761B" w:rsidRDefault="00E4761B">
      <w:pPr>
        <w:pStyle w:val="Plattetekst"/>
        <w:rPr>
          <w:sz w:val="24"/>
        </w:rPr>
      </w:pPr>
    </w:p>
    <w:p w14:paraId="6BB5BFE3" w14:textId="77777777" w:rsidR="00E4761B" w:rsidRDefault="00E4761B">
      <w:pPr>
        <w:pStyle w:val="Plattetekst"/>
        <w:rPr>
          <w:sz w:val="20"/>
        </w:rPr>
      </w:pPr>
    </w:p>
    <w:p w14:paraId="368F4846" w14:textId="77777777" w:rsidR="00E4761B" w:rsidRDefault="00000000">
      <w:pPr>
        <w:pStyle w:val="Plattetekst"/>
        <w:ind w:left="115"/>
      </w:pPr>
      <w:r>
        <w:rPr>
          <w:u w:val="single"/>
        </w:rPr>
        <w:t>Artikel</w:t>
      </w:r>
      <w:r>
        <w:rPr>
          <w:spacing w:val="-1"/>
          <w:u w:val="single"/>
        </w:rPr>
        <w:t xml:space="preserve"> </w:t>
      </w:r>
      <w:r>
        <w:rPr>
          <w:u w:val="single"/>
        </w:rPr>
        <w:t>15:</w:t>
      </w:r>
      <w:r>
        <w:rPr>
          <w:spacing w:val="-3"/>
          <w:u w:val="single"/>
        </w:rPr>
        <w:t xml:space="preserve"> </w:t>
      </w:r>
      <w:r>
        <w:rPr>
          <w:spacing w:val="-2"/>
          <w:u w:val="single"/>
        </w:rPr>
        <w:t>Identificatie</w:t>
      </w:r>
    </w:p>
    <w:p w14:paraId="31D472FB" w14:textId="77777777" w:rsidR="00E4761B" w:rsidRDefault="00E4761B">
      <w:pPr>
        <w:pStyle w:val="Plattetekst"/>
        <w:spacing w:before="8"/>
        <w:rPr>
          <w:sz w:val="13"/>
        </w:rPr>
      </w:pPr>
    </w:p>
    <w:p w14:paraId="3E4BE0F3" w14:textId="77777777" w:rsidR="00E4761B" w:rsidRDefault="00000000">
      <w:pPr>
        <w:pStyle w:val="Lijstalinea"/>
        <w:numPr>
          <w:ilvl w:val="0"/>
          <w:numId w:val="7"/>
        </w:numPr>
        <w:tabs>
          <w:tab w:val="left" w:pos="835"/>
          <w:tab w:val="left" w:pos="836"/>
        </w:tabs>
        <w:spacing w:before="93"/>
      </w:pPr>
      <w:r>
        <w:t>De zoals in artikel 10 (1) omschreven uitgezonden programma’s worden vergeleken met de werken die zijn opgenomen in de gegevensbank van audiovisuele werken.</w:t>
      </w:r>
    </w:p>
    <w:p w14:paraId="000194FC" w14:textId="77777777" w:rsidR="00E4761B" w:rsidRDefault="00E4761B">
      <w:pPr>
        <w:pStyle w:val="Plattetekst"/>
      </w:pPr>
    </w:p>
    <w:p w14:paraId="57BD3EB1" w14:textId="77777777" w:rsidR="00E4761B" w:rsidRDefault="00000000">
      <w:pPr>
        <w:pStyle w:val="Lijstalinea"/>
        <w:numPr>
          <w:ilvl w:val="0"/>
          <w:numId w:val="7"/>
        </w:numPr>
        <w:tabs>
          <w:tab w:val="left" w:pos="835"/>
          <w:tab w:val="left" w:pos="836"/>
        </w:tabs>
        <w:ind w:right="115"/>
      </w:pPr>
      <w:r>
        <w:t>Deze programma-identificatie op basis van de werken waarvoor aangifte van rechten werd gedaan, staat toe om de betreffende rechthebbenden te identificeren.</w:t>
      </w:r>
    </w:p>
    <w:p w14:paraId="121B0085" w14:textId="77777777" w:rsidR="00E4761B" w:rsidRDefault="00E4761B">
      <w:pPr>
        <w:pStyle w:val="Plattetekst"/>
        <w:rPr>
          <w:sz w:val="24"/>
        </w:rPr>
      </w:pPr>
    </w:p>
    <w:p w14:paraId="30EFA517" w14:textId="77777777" w:rsidR="00E4761B" w:rsidRDefault="00E4761B">
      <w:pPr>
        <w:pStyle w:val="Plattetekst"/>
        <w:spacing w:before="1"/>
        <w:rPr>
          <w:sz w:val="20"/>
        </w:rPr>
      </w:pPr>
    </w:p>
    <w:p w14:paraId="749D34BA" w14:textId="77777777" w:rsidR="00E4761B" w:rsidRDefault="00000000">
      <w:pPr>
        <w:pStyle w:val="Plattetekst"/>
        <w:ind w:left="115"/>
      </w:pPr>
      <w:r>
        <w:rPr>
          <w:u w:val="single"/>
        </w:rPr>
        <w:t>Artikel</w:t>
      </w:r>
      <w:r>
        <w:rPr>
          <w:spacing w:val="-6"/>
          <w:u w:val="single"/>
        </w:rPr>
        <w:t xml:space="preserve"> </w:t>
      </w:r>
      <w:r>
        <w:rPr>
          <w:u w:val="single"/>
        </w:rPr>
        <w:t>16:</w:t>
      </w:r>
      <w:r>
        <w:rPr>
          <w:spacing w:val="-7"/>
          <w:u w:val="single"/>
        </w:rPr>
        <w:t xml:space="preserve"> </w:t>
      </w:r>
      <w:r>
        <w:rPr>
          <w:u w:val="single"/>
        </w:rPr>
        <w:t>Specifieke</w:t>
      </w:r>
      <w:r>
        <w:rPr>
          <w:spacing w:val="-6"/>
          <w:u w:val="single"/>
        </w:rPr>
        <w:t xml:space="preserve"> </w:t>
      </w:r>
      <w:r>
        <w:rPr>
          <w:u w:val="single"/>
        </w:rPr>
        <w:t>behandeling</w:t>
      </w:r>
      <w:r>
        <w:rPr>
          <w:spacing w:val="-1"/>
          <w:u w:val="single"/>
        </w:rPr>
        <w:t xml:space="preserve"> </w:t>
      </w:r>
      <w:r>
        <w:rPr>
          <w:u w:val="single"/>
        </w:rPr>
        <w:t>van</w:t>
      </w:r>
      <w:r>
        <w:rPr>
          <w:spacing w:val="-5"/>
          <w:u w:val="single"/>
        </w:rPr>
        <w:t xml:space="preserve"> </w:t>
      </w:r>
      <w:r>
        <w:rPr>
          <w:u w:val="single"/>
        </w:rPr>
        <w:t>bepaalde</w:t>
      </w:r>
      <w:r>
        <w:rPr>
          <w:spacing w:val="-1"/>
          <w:u w:val="single"/>
        </w:rPr>
        <w:t xml:space="preserve"> </w:t>
      </w:r>
      <w:r>
        <w:rPr>
          <w:spacing w:val="-2"/>
          <w:u w:val="single"/>
        </w:rPr>
        <w:t>programma’s</w:t>
      </w:r>
    </w:p>
    <w:p w14:paraId="4DFCA773" w14:textId="77777777" w:rsidR="00E4761B" w:rsidRDefault="00E4761B">
      <w:pPr>
        <w:pStyle w:val="Plattetekst"/>
        <w:spacing w:before="8"/>
        <w:rPr>
          <w:sz w:val="13"/>
        </w:rPr>
      </w:pPr>
    </w:p>
    <w:p w14:paraId="70B0C58F" w14:textId="56646ABD" w:rsidR="00E4761B" w:rsidRDefault="00000000">
      <w:pPr>
        <w:pStyle w:val="Lijstalinea"/>
        <w:numPr>
          <w:ilvl w:val="0"/>
          <w:numId w:val="6"/>
        </w:numPr>
        <w:tabs>
          <w:tab w:val="left" w:pos="836"/>
        </w:tabs>
        <w:spacing w:before="93"/>
        <w:jc w:val="both"/>
      </w:pPr>
      <w:r>
        <w:t>Indien uit het identificatieproces een tegenstrijdige aangifte van rechten zou blijken vanwege verschillende rechthebbenden, worden de voor het programma toegekende bedragen bevroren totdat het conflict van rechten is geregeld. De modaliteiten voor</w:t>
      </w:r>
      <w:r>
        <w:rPr>
          <w:spacing w:val="40"/>
        </w:rPr>
        <w:t xml:space="preserve"> </w:t>
      </w:r>
      <w:r>
        <w:t xml:space="preserve">de regeling van zulke conflicten zijn vastgelegd in het protocol voor het oplossen van conflicten van de AGICOA-groep en werden bekrachtigd door </w:t>
      </w:r>
      <w:r w:rsidR="008B00E8">
        <w:t>BAVP</w:t>
      </w:r>
      <w:r>
        <w:t>.</w:t>
      </w:r>
    </w:p>
    <w:p w14:paraId="4897F689" w14:textId="77777777" w:rsidR="00E4761B" w:rsidRDefault="00E4761B">
      <w:pPr>
        <w:pStyle w:val="Plattetekst"/>
        <w:spacing w:before="4"/>
      </w:pPr>
    </w:p>
    <w:p w14:paraId="08D9BBB7" w14:textId="77777777" w:rsidR="00E4761B" w:rsidRDefault="00000000">
      <w:pPr>
        <w:pStyle w:val="Lijstalinea"/>
        <w:numPr>
          <w:ilvl w:val="0"/>
          <w:numId w:val="6"/>
        </w:numPr>
        <w:tabs>
          <w:tab w:val="left" w:pos="836"/>
        </w:tabs>
        <w:ind w:right="115"/>
        <w:jc w:val="both"/>
      </w:pPr>
      <w:r>
        <w:t>De gelden die werden toegewezen aan programma’s waarvoor op het moment van</w:t>
      </w:r>
      <w:r>
        <w:rPr>
          <w:spacing w:val="40"/>
        </w:rPr>
        <w:t xml:space="preserve"> </w:t>
      </w:r>
      <w:r>
        <w:t>de eerste verdeling geen overeenkomst kan worden gevonden bij de werken waarvoor aangifte van rechten is gedaan, blijven beschikbaar tot op het moment van</w:t>
      </w:r>
    </w:p>
    <w:p w14:paraId="24031C12" w14:textId="77777777" w:rsidR="00E4761B" w:rsidRDefault="00E4761B">
      <w:pPr>
        <w:jc w:val="both"/>
        <w:sectPr w:rsidR="00E4761B">
          <w:pgSz w:w="11910" w:h="16840"/>
          <w:pgMar w:top="1340" w:right="1300" w:bottom="980" w:left="1300" w:header="713" w:footer="782" w:gutter="0"/>
          <w:cols w:space="708"/>
        </w:sectPr>
      </w:pPr>
    </w:p>
    <w:p w14:paraId="2658A80C" w14:textId="77777777" w:rsidR="00E4761B" w:rsidRDefault="00000000">
      <w:pPr>
        <w:pStyle w:val="Plattetekst"/>
        <w:spacing w:before="83"/>
        <w:ind w:left="836" w:right="107"/>
        <w:jc w:val="both"/>
      </w:pPr>
      <w:proofErr w:type="gramStart"/>
      <w:r>
        <w:lastRenderedPageBreak/>
        <w:t>de</w:t>
      </w:r>
      <w:proofErr w:type="gramEnd"/>
      <w:r>
        <w:t xml:space="preserve"> finale verdeling. Indien er een aangifte van werken en van de ermee overeenstemmende rechten wordt gedaan tussen het moment van de eerste verdeling en het moment van de finale verdeling, worden de aan dit programma toegewezen gelden betaalbaar.</w:t>
      </w:r>
    </w:p>
    <w:p w14:paraId="32338F1B" w14:textId="77777777" w:rsidR="00E4761B" w:rsidRDefault="00E4761B">
      <w:pPr>
        <w:pStyle w:val="Plattetekst"/>
        <w:spacing w:before="2"/>
      </w:pPr>
    </w:p>
    <w:p w14:paraId="7F05C1DE" w14:textId="77777777" w:rsidR="00E4761B" w:rsidRDefault="00000000">
      <w:pPr>
        <w:pStyle w:val="Lijstalinea"/>
        <w:numPr>
          <w:ilvl w:val="0"/>
          <w:numId w:val="6"/>
        </w:numPr>
        <w:tabs>
          <w:tab w:val="left" w:pos="836"/>
        </w:tabs>
        <w:spacing w:before="1"/>
        <w:jc w:val="both"/>
      </w:pPr>
      <w:r>
        <w:t>De gelden die zijn toegewezen aan programma’s waarvan de identificatie of de identificatie van de rechthebbenden onzeker is, blijven beschikbaar voor uitbetaling</w:t>
      </w:r>
      <w:r>
        <w:rPr>
          <w:spacing w:val="40"/>
        </w:rPr>
        <w:t xml:space="preserve"> </w:t>
      </w:r>
      <w:r>
        <w:t>tot op het moment van de finale verdeling. Deze vormen dus het voorwerp van een specifieke analyse. De gelden worden uitbetaald indien de onzekerheid kan worden weggenomen vóór de finale verdeling.</w:t>
      </w:r>
    </w:p>
    <w:p w14:paraId="1AEB514B" w14:textId="77777777" w:rsidR="00E4761B" w:rsidRDefault="00E4761B">
      <w:pPr>
        <w:pStyle w:val="Plattetekst"/>
        <w:rPr>
          <w:sz w:val="24"/>
        </w:rPr>
      </w:pPr>
    </w:p>
    <w:p w14:paraId="509A7673" w14:textId="77777777" w:rsidR="00E4761B" w:rsidRDefault="00E4761B">
      <w:pPr>
        <w:pStyle w:val="Plattetekst"/>
        <w:spacing w:before="6"/>
        <w:rPr>
          <w:sz w:val="19"/>
        </w:rPr>
      </w:pPr>
    </w:p>
    <w:p w14:paraId="50BEE933" w14:textId="77777777" w:rsidR="00E4761B" w:rsidRDefault="00000000">
      <w:pPr>
        <w:pStyle w:val="Plattetekst"/>
        <w:spacing w:before="1"/>
        <w:ind w:left="115"/>
      </w:pPr>
      <w:r>
        <w:rPr>
          <w:u w:val="single"/>
        </w:rPr>
        <w:t>Artikel</w:t>
      </w:r>
      <w:r>
        <w:rPr>
          <w:spacing w:val="-5"/>
          <w:u w:val="single"/>
        </w:rPr>
        <w:t xml:space="preserve"> </w:t>
      </w:r>
      <w:r>
        <w:rPr>
          <w:u w:val="single"/>
        </w:rPr>
        <w:t>17:</w:t>
      </w:r>
      <w:r>
        <w:rPr>
          <w:spacing w:val="-5"/>
          <w:u w:val="single"/>
        </w:rPr>
        <w:t xml:space="preserve"> </w:t>
      </w:r>
      <w:r>
        <w:rPr>
          <w:u w:val="single"/>
        </w:rPr>
        <w:t>Uiterste datum</w:t>
      </w:r>
      <w:r>
        <w:rPr>
          <w:spacing w:val="-3"/>
          <w:u w:val="single"/>
        </w:rPr>
        <w:t xml:space="preserve"> </w:t>
      </w:r>
      <w:r>
        <w:rPr>
          <w:u w:val="single"/>
        </w:rPr>
        <w:t>voor</w:t>
      </w:r>
      <w:r>
        <w:rPr>
          <w:spacing w:val="-4"/>
          <w:u w:val="single"/>
        </w:rPr>
        <w:t xml:space="preserve"> </w:t>
      </w:r>
      <w:r>
        <w:rPr>
          <w:u w:val="single"/>
        </w:rPr>
        <w:t>de</w:t>
      </w:r>
      <w:r>
        <w:rPr>
          <w:spacing w:val="-4"/>
          <w:u w:val="single"/>
        </w:rPr>
        <w:t xml:space="preserve"> </w:t>
      </w:r>
      <w:r>
        <w:rPr>
          <w:u w:val="single"/>
        </w:rPr>
        <w:t>aangifte van</w:t>
      </w:r>
      <w:r>
        <w:rPr>
          <w:spacing w:val="1"/>
          <w:u w:val="single"/>
        </w:rPr>
        <w:t xml:space="preserve"> </w:t>
      </w:r>
      <w:r>
        <w:rPr>
          <w:u w:val="single"/>
        </w:rPr>
        <w:t>werken</w:t>
      </w:r>
      <w:r>
        <w:rPr>
          <w:spacing w:val="-5"/>
          <w:u w:val="single"/>
        </w:rPr>
        <w:t xml:space="preserve"> </w:t>
      </w:r>
      <w:r>
        <w:rPr>
          <w:u w:val="single"/>
        </w:rPr>
        <w:t>en</w:t>
      </w:r>
      <w:r>
        <w:rPr>
          <w:spacing w:val="1"/>
          <w:u w:val="single"/>
        </w:rPr>
        <w:t xml:space="preserve"> </w:t>
      </w:r>
      <w:r>
        <w:rPr>
          <w:spacing w:val="-2"/>
          <w:u w:val="single"/>
        </w:rPr>
        <w:t>rechten</w:t>
      </w:r>
    </w:p>
    <w:p w14:paraId="4705380C" w14:textId="77777777" w:rsidR="00E4761B" w:rsidRDefault="00E4761B">
      <w:pPr>
        <w:pStyle w:val="Plattetekst"/>
        <w:spacing w:before="1"/>
        <w:rPr>
          <w:sz w:val="14"/>
        </w:rPr>
      </w:pPr>
    </w:p>
    <w:p w14:paraId="2E43FB21" w14:textId="21BC216D" w:rsidR="00E4761B" w:rsidRDefault="00000000">
      <w:pPr>
        <w:pStyle w:val="Lijstalinea"/>
        <w:numPr>
          <w:ilvl w:val="0"/>
          <w:numId w:val="5"/>
        </w:numPr>
        <w:tabs>
          <w:tab w:val="left" w:pos="836"/>
        </w:tabs>
        <w:spacing w:before="93"/>
        <w:jc w:val="both"/>
      </w:pPr>
      <w:r>
        <w:t>Om in aanmerking te kunnen komen in het kader</w:t>
      </w:r>
      <w:r>
        <w:rPr>
          <w:spacing w:val="-3"/>
        </w:rPr>
        <w:t xml:space="preserve"> </w:t>
      </w:r>
      <w:r>
        <w:t>van de eerste verdeling, moeten de werken en de rechten worden aangegeven vóór 31 december van het jaar van doorgifte. Voor wat de aangiften betreft die gebeuren door middel van het</w:t>
      </w:r>
      <w:r>
        <w:rPr>
          <w:spacing w:val="40"/>
        </w:rPr>
        <w:t xml:space="preserve"> </w:t>
      </w:r>
      <w:r>
        <w:t xml:space="preserve">elektronisch WRI-formaat, betekent dit dat de WRI in </w:t>
      </w:r>
      <w:proofErr w:type="spellStart"/>
      <w:r>
        <w:t>laadbaar</w:t>
      </w:r>
      <w:proofErr w:type="spellEnd"/>
      <w:r>
        <w:t xml:space="preserve"> formaat moet zijn geweest voor deze einddatum. In het geval van massale aangifte binnen een zeer korte termijn voor deze uiterste datum, kan </w:t>
      </w:r>
      <w:r w:rsidR="008B00E8">
        <w:t>BAVP</w:t>
      </w:r>
      <w:r>
        <w:t xml:space="preserve"> de betreffende programma’s verwijzen naar een “inhaalproces” na de eerste verdeling.</w:t>
      </w:r>
    </w:p>
    <w:p w14:paraId="0105E181" w14:textId="77777777" w:rsidR="00E4761B" w:rsidRDefault="00E4761B">
      <w:pPr>
        <w:pStyle w:val="Plattetekst"/>
        <w:spacing w:before="9"/>
        <w:rPr>
          <w:sz w:val="21"/>
        </w:rPr>
      </w:pPr>
    </w:p>
    <w:p w14:paraId="59A8D466" w14:textId="77777777" w:rsidR="00E4761B" w:rsidRDefault="00000000">
      <w:pPr>
        <w:pStyle w:val="Lijstalinea"/>
        <w:numPr>
          <w:ilvl w:val="0"/>
          <w:numId w:val="5"/>
        </w:numPr>
        <w:tabs>
          <w:tab w:val="left" w:pos="836"/>
        </w:tabs>
        <w:ind w:right="110"/>
        <w:jc w:val="both"/>
      </w:pPr>
      <w:r>
        <w:t>Om auteursrechten toegewezen te kunnen krijgen voor een bepaald jaar van doorgifte, moet een werk en de eraan verbonden doorgifterechten voor het Belgisch grondgebied worden aangegeven binnen drie jaar volgend op 31 december van het betreffende jaar van doorgifte.</w:t>
      </w:r>
    </w:p>
    <w:p w14:paraId="3CE93249" w14:textId="77777777" w:rsidR="00E4761B" w:rsidRDefault="00E4761B">
      <w:pPr>
        <w:pStyle w:val="Plattetekst"/>
        <w:rPr>
          <w:sz w:val="24"/>
        </w:rPr>
      </w:pPr>
    </w:p>
    <w:p w14:paraId="593AE8AB" w14:textId="77777777" w:rsidR="00E4761B" w:rsidRDefault="00E4761B">
      <w:pPr>
        <w:pStyle w:val="Plattetekst"/>
        <w:spacing w:before="3"/>
        <w:rPr>
          <w:sz w:val="20"/>
        </w:rPr>
      </w:pPr>
    </w:p>
    <w:p w14:paraId="43FCD345" w14:textId="77777777" w:rsidR="00E4761B" w:rsidRDefault="00000000">
      <w:pPr>
        <w:pStyle w:val="Plattetekst"/>
        <w:spacing w:before="1"/>
        <w:ind w:left="115"/>
      </w:pPr>
      <w:r>
        <w:rPr>
          <w:u w:val="single"/>
        </w:rPr>
        <w:t>Artikel</w:t>
      </w:r>
      <w:r>
        <w:rPr>
          <w:spacing w:val="-5"/>
          <w:u w:val="single"/>
        </w:rPr>
        <w:t xml:space="preserve"> </w:t>
      </w:r>
      <w:r>
        <w:rPr>
          <w:u w:val="single"/>
        </w:rPr>
        <w:t>18:</w:t>
      </w:r>
      <w:r>
        <w:rPr>
          <w:spacing w:val="-5"/>
          <w:u w:val="single"/>
        </w:rPr>
        <w:t xml:space="preserve"> </w:t>
      </w:r>
      <w:r>
        <w:rPr>
          <w:u w:val="single"/>
        </w:rPr>
        <w:t>Aangifte</w:t>
      </w:r>
      <w:r>
        <w:rPr>
          <w:spacing w:val="-4"/>
          <w:u w:val="single"/>
        </w:rPr>
        <w:t xml:space="preserve"> </w:t>
      </w:r>
      <w:r>
        <w:rPr>
          <w:u w:val="single"/>
        </w:rPr>
        <w:t>van</w:t>
      </w:r>
      <w:r>
        <w:rPr>
          <w:spacing w:val="1"/>
          <w:u w:val="single"/>
        </w:rPr>
        <w:t xml:space="preserve"> </w:t>
      </w:r>
      <w:r>
        <w:rPr>
          <w:u w:val="single"/>
        </w:rPr>
        <w:t>werken</w:t>
      </w:r>
      <w:r>
        <w:rPr>
          <w:spacing w:val="-4"/>
          <w:u w:val="single"/>
        </w:rPr>
        <w:t xml:space="preserve"> </w:t>
      </w:r>
      <w:r>
        <w:rPr>
          <w:u w:val="single"/>
        </w:rPr>
        <w:t>en rechten</w:t>
      </w:r>
      <w:r>
        <w:rPr>
          <w:spacing w:val="-4"/>
          <w:u w:val="single"/>
        </w:rPr>
        <w:t xml:space="preserve"> </w:t>
      </w:r>
      <w:r>
        <w:rPr>
          <w:u w:val="single"/>
        </w:rPr>
        <w:t>na</w:t>
      </w:r>
      <w:r>
        <w:rPr>
          <w:spacing w:val="-4"/>
          <w:u w:val="single"/>
        </w:rPr>
        <w:t xml:space="preserve"> </w:t>
      </w:r>
      <w:r>
        <w:rPr>
          <w:u w:val="single"/>
        </w:rPr>
        <w:t>de</w:t>
      </w:r>
      <w:r>
        <w:rPr>
          <w:spacing w:val="-4"/>
          <w:u w:val="single"/>
        </w:rPr>
        <w:t xml:space="preserve"> </w:t>
      </w:r>
      <w:r>
        <w:rPr>
          <w:u w:val="single"/>
        </w:rPr>
        <w:t>eerste</w:t>
      </w:r>
      <w:r>
        <w:rPr>
          <w:spacing w:val="1"/>
          <w:u w:val="single"/>
        </w:rPr>
        <w:t xml:space="preserve"> </w:t>
      </w:r>
      <w:r>
        <w:rPr>
          <w:spacing w:val="-2"/>
          <w:u w:val="single"/>
        </w:rPr>
        <w:t>verdeling</w:t>
      </w:r>
    </w:p>
    <w:p w14:paraId="5541CE2A" w14:textId="77777777" w:rsidR="00E4761B" w:rsidRDefault="00E4761B">
      <w:pPr>
        <w:pStyle w:val="Plattetekst"/>
        <w:spacing w:before="7"/>
        <w:rPr>
          <w:sz w:val="13"/>
        </w:rPr>
      </w:pPr>
    </w:p>
    <w:p w14:paraId="588F01C4" w14:textId="77777777" w:rsidR="00E4761B" w:rsidRDefault="00000000">
      <w:pPr>
        <w:pStyle w:val="Lijstalinea"/>
        <w:numPr>
          <w:ilvl w:val="0"/>
          <w:numId w:val="4"/>
        </w:numPr>
        <w:tabs>
          <w:tab w:val="left" w:pos="836"/>
        </w:tabs>
        <w:spacing w:before="94"/>
        <w:ind w:right="108"/>
        <w:jc w:val="both"/>
      </w:pPr>
      <w:r>
        <w:t xml:space="preserve">Indien een werk of de eraan verbonden rechten worden aangegeven na de eerste verdeling, maar vóór de in artikel 17 (2) vermelde uiterste datum, verloopt de identificatie van de programma’s en de rechthebbenden zoals beschreven in artikel </w:t>
      </w:r>
      <w:r>
        <w:rPr>
          <w:spacing w:val="-4"/>
        </w:rPr>
        <w:t>15.</w:t>
      </w:r>
    </w:p>
    <w:p w14:paraId="0143943F" w14:textId="77777777" w:rsidR="00E4761B" w:rsidRDefault="00E4761B">
      <w:pPr>
        <w:pStyle w:val="Plattetekst"/>
        <w:spacing w:before="2"/>
      </w:pPr>
    </w:p>
    <w:p w14:paraId="189AF8C6" w14:textId="77777777" w:rsidR="00E4761B" w:rsidRDefault="00000000">
      <w:pPr>
        <w:pStyle w:val="Lijstalinea"/>
        <w:numPr>
          <w:ilvl w:val="0"/>
          <w:numId w:val="4"/>
        </w:numPr>
        <w:tabs>
          <w:tab w:val="left" w:pos="836"/>
        </w:tabs>
        <w:ind w:right="110"/>
        <w:jc w:val="both"/>
      </w:pPr>
      <w:r>
        <w:t>De rechthebbenden ontvangen hetzelfde bedrag dat ze zouden hebben ontvangen indien hun aangifte was verricht vóór de eerste verdeling. De betalingen maken het voorwerp uit van een ad hoc opgesteld tijdschema.</w:t>
      </w:r>
    </w:p>
    <w:p w14:paraId="0C468D24" w14:textId="77777777" w:rsidR="00E4761B" w:rsidRDefault="00E4761B">
      <w:pPr>
        <w:pStyle w:val="Plattetekst"/>
        <w:rPr>
          <w:sz w:val="24"/>
        </w:rPr>
      </w:pPr>
    </w:p>
    <w:p w14:paraId="09A14874" w14:textId="77777777" w:rsidR="00E4761B" w:rsidRDefault="00E4761B">
      <w:pPr>
        <w:pStyle w:val="Plattetekst"/>
        <w:spacing w:before="9"/>
        <w:rPr>
          <w:sz w:val="19"/>
        </w:rPr>
      </w:pPr>
    </w:p>
    <w:p w14:paraId="0B6545F9" w14:textId="77777777" w:rsidR="00E4761B" w:rsidRDefault="00000000">
      <w:pPr>
        <w:pStyle w:val="Plattetekst"/>
        <w:ind w:left="115"/>
      </w:pPr>
      <w:r>
        <w:rPr>
          <w:u w:val="single"/>
        </w:rPr>
        <w:t>Artikel</w:t>
      </w:r>
      <w:r>
        <w:rPr>
          <w:spacing w:val="-2"/>
          <w:u w:val="single"/>
        </w:rPr>
        <w:t xml:space="preserve"> </w:t>
      </w:r>
      <w:r>
        <w:rPr>
          <w:u w:val="single"/>
        </w:rPr>
        <w:t>19:</w:t>
      </w:r>
      <w:r>
        <w:rPr>
          <w:spacing w:val="-5"/>
          <w:u w:val="single"/>
        </w:rPr>
        <w:t xml:space="preserve"> </w:t>
      </w:r>
      <w:r>
        <w:rPr>
          <w:u w:val="single"/>
        </w:rPr>
        <w:t>Finale</w:t>
      </w:r>
      <w:r>
        <w:rPr>
          <w:spacing w:val="2"/>
          <w:u w:val="single"/>
        </w:rPr>
        <w:t xml:space="preserve"> </w:t>
      </w:r>
      <w:r>
        <w:rPr>
          <w:spacing w:val="-2"/>
          <w:u w:val="single"/>
        </w:rPr>
        <w:t>verdeling</w:t>
      </w:r>
    </w:p>
    <w:p w14:paraId="473A29A6" w14:textId="77777777" w:rsidR="00E4761B" w:rsidRDefault="00E4761B">
      <w:pPr>
        <w:pStyle w:val="Plattetekst"/>
        <w:spacing w:before="2"/>
        <w:rPr>
          <w:sz w:val="14"/>
        </w:rPr>
      </w:pPr>
    </w:p>
    <w:p w14:paraId="1D5CB2BD" w14:textId="45F06276" w:rsidR="00E4761B" w:rsidRDefault="00000000">
      <w:pPr>
        <w:pStyle w:val="Lijstalinea"/>
        <w:numPr>
          <w:ilvl w:val="0"/>
          <w:numId w:val="3"/>
        </w:numPr>
        <w:tabs>
          <w:tab w:val="left" w:pos="836"/>
        </w:tabs>
        <w:spacing w:before="95" w:line="237" w:lineRule="auto"/>
        <w:jc w:val="both"/>
      </w:pPr>
      <w:r>
        <w:t xml:space="preserve">Na afloop van de in artikel 17 (2) vastgestelde termijn, gaat </w:t>
      </w:r>
      <w:r w:rsidR="008B00E8">
        <w:t>BAVP</w:t>
      </w:r>
      <w:r>
        <w:t xml:space="preserve"> over tot de finale verdeling van de rechten die werden geïnd voor het betreffende jaar van doorgifte.</w:t>
      </w:r>
    </w:p>
    <w:p w14:paraId="0841CE56" w14:textId="77777777" w:rsidR="00E4761B" w:rsidRDefault="00E4761B">
      <w:pPr>
        <w:pStyle w:val="Plattetekst"/>
        <w:spacing w:before="3"/>
      </w:pPr>
    </w:p>
    <w:p w14:paraId="5F956C44" w14:textId="77777777" w:rsidR="00E4761B" w:rsidRDefault="00000000">
      <w:pPr>
        <w:pStyle w:val="Lijstalinea"/>
        <w:numPr>
          <w:ilvl w:val="0"/>
          <w:numId w:val="3"/>
        </w:numPr>
        <w:tabs>
          <w:tab w:val="left" w:pos="836"/>
        </w:tabs>
        <w:jc w:val="both"/>
      </w:pPr>
      <w:r>
        <w:t>In dit kader worden de gelden die werden toegekend aan niet-geïdentificeerde programma’s of aan programma’s waaraan voor België geen geldige rechten verbonden zijn, opnieuw toegewezen. Dit geldt niet voor de gelden die zijn toegewezen aan programma’s die het voorwerp uitmaken van een conflict.</w:t>
      </w:r>
    </w:p>
    <w:p w14:paraId="0267614C" w14:textId="77777777" w:rsidR="00E4761B" w:rsidRDefault="00E4761B">
      <w:pPr>
        <w:pStyle w:val="Plattetekst"/>
        <w:spacing w:before="9"/>
        <w:rPr>
          <w:sz w:val="21"/>
        </w:rPr>
      </w:pPr>
    </w:p>
    <w:p w14:paraId="530C45FF" w14:textId="7B55C4A4" w:rsidR="00E4761B" w:rsidRDefault="00000000">
      <w:pPr>
        <w:pStyle w:val="Lijstalinea"/>
        <w:numPr>
          <w:ilvl w:val="0"/>
          <w:numId w:val="3"/>
        </w:numPr>
        <w:tabs>
          <w:tab w:val="left" w:pos="836"/>
        </w:tabs>
        <w:ind w:right="107"/>
        <w:jc w:val="both"/>
      </w:pPr>
      <w:r>
        <w:t xml:space="preserve">Krachtens specifieke beslissing van zijn Raad van Bestuur kan </w:t>
      </w:r>
      <w:r w:rsidR="008B00E8">
        <w:t>BAVP</w:t>
      </w:r>
      <w:r>
        <w:t xml:space="preserve"> beslissen om</w:t>
      </w:r>
      <w:r>
        <w:rPr>
          <w:spacing w:val="40"/>
        </w:rPr>
        <w:t xml:space="preserve"> </w:t>
      </w:r>
      <w:r>
        <w:t>aan de opnieuw toe te wijzen bedragen diverse intresten toe te voegen die het heeft kunnen innen gedurende het voorafgaande kalenderjaar (“aan de rechthebbenden terug te geven intresten”).</w:t>
      </w:r>
    </w:p>
    <w:p w14:paraId="18E639FB" w14:textId="77777777" w:rsidR="00E4761B" w:rsidRDefault="00E4761B">
      <w:pPr>
        <w:jc w:val="both"/>
        <w:sectPr w:rsidR="00E4761B">
          <w:pgSz w:w="11910" w:h="16840"/>
          <w:pgMar w:top="1340" w:right="1300" w:bottom="980" w:left="1300" w:header="713" w:footer="782" w:gutter="0"/>
          <w:cols w:space="708"/>
        </w:sectPr>
      </w:pPr>
    </w:p>
    <w:p w14:paraId="534B23B4" w14:textId="6F4F3998" w:rsidR="00E4761B" w:rsidRDefault="008B00E8">
      <w:pPr>
        <w:pStyle w:val="Lijstalinea"/>
        <w:numPr>
          <w:ilvl w:val="0"/>
          <w:numId w:val="3"/>
        </w:numPr>
        <w:tabs>
          <w:tab w:val="left" w:pos="836"/>
        </w:tabs>
        <w:spacing w:before="83"/>
        <w:jc w:val="both"/>
      </w:pPr>
      <w:r>
        <w:lastRenderedPageBreak/>
        <w:t>BAVP</w:t>
      </w:r>
      <w:r w:rsidR="00000000">
        <w:t xml:space="preserve"> kan beslissen om een deel van de voor de finale verdeling beschikbare</w:t>
      </w:r>
      <w:r w:rsidR="00000000">
        <w:rPr>
          <w:spacing w:val="40"/>
        </w:rPr>
        <w:t xml:space="preserve"> </w:t>
      </w:r>
      <w:r w:rsidR="00000000">
        <w:t>bedragen toe te voegen aan de reserve ter dekking van bepaalde bijzondere uit te klaren gevallen. Deze reserve wordt bewaard totdat het probleem dat aanleiding</w:t>
      </w:r>
      <w:r w:rsidR="00000000">
        <w:rPr>
          <w:spacing w:val="80"/>
        </w:rPr>
        <w:t xml:space="preserve"> </w:t>
      </w:r>
      <w:r w:rsidR="00000000">
        <w:t>heeft gegeven tot vorming van de reserve is opgelost. Indien om het probleem op te lossen niet het volledige aan de reserve toegevoegde bedrag nodig is, worden de resterende gelden toegevoegd aan de bedragen die dienen teruggegeven te worden aan de rechthebbenden.</w:t>
      </w:r>
    </w:p>
    <w:p w14:paraId="04A5A236" w14:textId="77777777" w:rsidR="00E4761B" w:rsidRDefault="00E4761B">
      <w:pPr>
        <w:pStyle w:val="Plattetekst"/>
        <w:spacing w:before="2"/>
      </w:pPr>
    </w:p>
    <w:p w14:paraId="614CA1B8" w14:textId="77777777" w:rsidR="00E4761B" w:rsidRDefault="00000000">
      <w:pPr>
        <w:pStyle w:val="Lijstalinea"/>
        <w:numPr>
          <w:ilvl w:val="0"/>
          <w:numId w:val="3"/>
        </w:numPr>
        <w:tabs>
          <w:tab w:val="left" w:pos="836"/>
        </w:tabs>
        <w:jc w:val="both"/>
      </w:pPr>
      <w:r>
        <w:t>Het na deze eventuele aftrek beschikbare bedrag wordt volgens dezelfde criteria als bij de eerste verdeling toegewezen aan de programma’s van het betreffende jaar van doorgifte die op het moment van de eindverdeling geïdentificeerd zijn en geldige rechten hebben.</w:t>
      </w:r>
    </w:p>
    <w:p w14:paraId="53E50136" w14:textId="77777777" w:rsidR="00E4761B" w:rsidRDefault="00E4761B">
      <w:pPr>
        <w:pStyle w:val="Plattetekst"/>
        <w:rPr>
          <w:sz w:val="24"/>
        </w:rPr>
      </w:pPr>
    </w:p>
    <w:p w14:paraId="136C47A4" w14:textId="77777777" w:rsidR="00E4761B" w:rsidRDefault="00E4761B">
      <w:pPr>
        <w:pStyle w:val="Plattetekst"/>
        <w:spacing w:before="10"/>
        <w:rPr>
          <w:sz w:val="19"/>
        </w:rPr>
      </w:pPr>
    </w:p>
    <w:p w14:paraId="3C051BF2" w14:textId="77777777" w:rsidR="00E4761B" w:rsidRDefault="00000000">
      <w:pPr>
        <w:pStyle w:val="Plattetekst"/>
        <w:ind w:left="115"/>
      </w:pPr>
      <w:r>
        <w:rPr>
          <w:u w:val="single"/>
        </w:rPr>
        <w:t>Artikel</w:t>
      </w:r>
      <w:r>
        <w:rPr>
          <w:spacing w:val="-1"/>
          <w:u w:val="single"/>
        </w:rPr>
        <w:t xml:space="preserve"> </w:t>
      </w:r>
      <w:r>
        <w:rPr>
          <w:u w:val="single"/>
        </w:rPr>
        <w:t>20:</w:t>
      </w:r>
      <w:r>
        <w:rPr>
          <w:spacing w:val="-4"/>
          <w:u w:val="single"/>
        </w:rPr>
        <w:t xml:space="preserve"> </w:t>
      </w:r>
      <w:r>
        <w:rPr>
          <w:u w:val="single"/>
        </w:rPr>
        <w:t>Afbouw</w:t>
      </w:r>
      <w:r>
        <w:rPr>
          <w:spacing w:val="-1"/>
          <w:u w:val="single"/>
        </w:rPr>
        <w:t xml:space="preserve"> </w:t>
      </w:r>
      <w:r>
        <w:rPr>
          <w:u w:val="single"/>
        </w:rPr>
        <w:t>van</w:t>
      </w:r>
      <w:r>
        <w:rPr>
          <w:spacing w:val="-3"/>
          <w:u w:val="single"/>
        </w:rPr>
        <w:t xml:space="preserve"> </w:t>
      </w:r>
      <w:r>
        <w:rPr>
          <w:u w:val="single"/>
        </w:rPr>
        <w:t>de</w:t>
      </w:r>
      <w:r>
        <w:rPr>
          <w:spacing w:val="-2"/>
          <w:u w:val="single"/>
        </w:rPr>
        <w:t xml:space="preserve"> reserves</w:t>
      </w:r>
    </w:p>
    <w:p w14:paraId="2B0DE3B0" w14:textId="77777777" w:rsidR="00E4761B" w:rsidRDefault="00E4761B">
      <w:pPr>
        <w:pStyle w:val="Plattetekst"/>
        <w:spacing w:before="8"/>
        <w:rPr>
          <w:sz w:val="13"/>
        </w:rPr>
      </w:pPr>
    </w:p>
    <w:p w14:paraId="4EE4A96F" w14:textId="77777777" w:rsidR="00E4761B" w:rsidRDefault="00000000">
      <w:pPr>
        <w:pStyle w:val="Lijstalinea"/>
        <w:numPr>
          <w:ilvl w:val="0"/>
          <w:numId w:val="2"/>
        </w:numPr>
        <w:tabs>
          <w:tab w:val="left" w:pos="836"/>
        </w:tabs>
        <w:spacing w:before="94"/>
        <w:ind w:right="109"/>
        <w:jc w:val="both"/>
      </w:pPr>
      <w:proofErr w:type="gramStart"/>
      <w:r>
        <w:t>De overeenkomstig artikel</w:t>
      </w:r>
      <w:proofErr w:type="gramEnd"/>
      <w:r>
        <w:t xml:space="preserve"> 7 (2) en (3) afgetrokken reserves worden in principe afgebouwd op het moment van de finale verdeling. De niet-gebruikte reserves</w:t>
      </w:r>
      <w:r>
        <w:rPr>
          <w:spacing w:val="80"/>
        </w:rPr>
        <w:t xml:space="preserve"> </w:t>
      </w:r>
      <w:r>
        <w:t>worden toegevoegd aan het bedrag van de finale verdeling.</w:t>
      </w:r>
    </w:p>
    <w:p w14:paraId="3544E0A4" w14:textId="77777777" w:rsidR="00E4761B" w:rsidRDefault="00E4761B">
      <w:pPr>
        <w:pStyle w:val="Plattetekst"/>
        <w:spacing w:before="1"/>
      </w:pPr>
    </w:p>
    <w:p w14:paraId="2E6ABAD6" w14:textId="77777777" w:rsidR="00E4761B" w:rsidRDefault="00000000">
      <w:pPr>
        <w:pStyle w:val="Lijstalinea"/>
        <w:numPr>
          <w:ilvl w:val="0"/>
          <w:numId w:val="2"/>
        </w:numPr>
        <w:tabs>
          <w:tab w:val="left" w:pos="836"/>
        </w:tabs>
        <w:jc w:val="both"/>
      </w:pPr>
      <w:r>
        <w:t>Indien de feiten die aanleiding hebben gegeven tot het aanleggen van een reserve evenwel aanhouden na de finale verdeling voor het betreffende jaar van doorgifte, wordt de reserve bewaard totdat de kwestie is opgelost.</w:t>
      </w:r>
    </w:p>
    <w:p w14:paraId="4F8E739D" w14:textId="77777777" w:rsidR="00E4761B" w:rsidRDefault="00E4761B">
      <w:pPr>
        <w:pStyle w:val="Plattetekst"/>
        <w:rPr>
          <w:sz w:val="24"/>
        </w:rPr>
      </w:pPr>
    </w:p>
    <w:p w14:paraId="26F64001" w14:textId="77777777" w:rsidR="00E4761B" w:rsidRDefault="00E4761B">
      <w:pPr>
        <w:pStyle w:val="Plattetekst"/>
        <w:spacing w:before="2"/>
        <w:rPr>
          <w:sz w:val="20"/>
        </w:rPr>
      </w:pPr>
    </w:p>
    <w:p w14:paraId="50022467" w14:textId="77777777" w:rsidR="00E4761B" w:rsidRDefault="00000000">
      <w:pPr>
        <w:pStyle w:val="Plattetekst"/>
        <w:ind w:left="115"/>
      </w:pPr>
      <w:r>
        <w:rPr>
          <w:u w:val="single"/>
        </w:rPr>
        <w:t>Artikel</w:t>
      </w:r>
      <w:r>
        <w:rPr>
          <w:spacing w:val="-4"/>
          <w:u w:val="single"/>
        </w:rPr>
        <w:t xml:space="preserve"> </w:t>
      </w:r>
      <w:r>
        <w:rPr>
          <w:u w:val="single"/>
        </w:rPr>
        <w:t>21</w:t>
      </w:r>
      <w:r>
        <w:rPr>
          <w:spacing w:val="-5"/>
          <w:u w:val="single"/>
        </w:rPr>
        <w:t xml:space="preserve"> </w:t>
      </w:r>
      <w:r>
        <w:rPr>
          <w:u w:val="single"/>
        </w:rPr>
        <w:t>Beslissing</w:t>
      </w:r>
      <w:r>
        <w:rPr>
          <w:spacing w:val="-1"/>
          <w:u w:val="single"/>
        </w:rPr>
        <w:t xml:space="preserve"> </w:t>
      </w:r>
      <w:r>
        <w:rPr>
          <w:u w:val="single"/>
        </w:rPr>
        <w:t>tot</w:t>
      </w:r>
      <w:r>
        <w:rPr>
          <w:spacing w:val="-6"/>
          <w:u w:val="single"/>
        </w:rPr>
        <w:t xml:space="preserve"> </w:t>
      </w:r>
      <w:r>
        <w:rPr>
          <w:u w:val="single"/>
        </w:rPr>
        <w:t>verdeling</w:t>
      </w:r>
      <w:r>
        <w:rPr>
          <w:spacing w:val="-1"/>
          <w:u w:val="single"/>
        </w:rPr>
        <w:t xml:space="preserve"> </w:t>
      </w:r>
      <w:r>
        <w:rPr>
          <w:u w:val="single"/>
        </w:rPr>
        <w:t>en</w:t>
      </w:r>
      <w:r>
        <w:rPr>
          <w:spacing w:val="-5"/>
          <w:u w:val="single"/>
        </w:rPr>
        <w:t xml:space="preserve"> </w:t>
      </w:r>
      <w:r>
        <w:rPr>
          <w:spacing w:val="-2"/>
          <w:u w:val="single"/>
        </w:rPr>
        <w:t>betalingen</w:t>
      </w:r>
    </w:p>
    <w:p w14:paraId="7D3B6C8A" w14:textId="77777777" w:rsidR="00E4761B" w:rsidRDefault="00E4761B">
      <w:pPr>
        <w:pStyle w:val="Plattetekst"/>
        <w:spacing w:before="8"/>
        <w:rPr>
          <w:sz w:val="13"/>
        </w:rPr>
      </w:pPr>
    </w:p>
    <w:p w14:paraId="6BBFE443" w14:textId="7DEAFE59" w:rsidR="00E4761B" w:rsidRDefault="00000000">
      <w:pPr>
        <w:pStyle w:val="Lijstalinea"/>
        <w:numPr>
          <w:ilvl w:val="0"/>
          <w:numId w:val="1"/>
        </w:numPr>
        <w:tabs>
          <w:tab w:val="left" w:pos="836"/>
        </w:tabs>
        <w:spacing w:before="94"/>
        <w:ind w:right="110"/>
        <w:jc w:val="both"/>
      </w:pPr>
      <w:r>
        <w:t xml:space="preserve">Eens de gelden zijn verdeeld overeenkomstig artikels 4 tot 20 hierboven, hetzij bij wijze van een eerste verdeling, hetzij bij wijze van finale verdeling, neemt </w:t>
      </w:r>
      <w:r w:rsidR="008B00E8">
        <w:t>BAVP</w:t>
      </w:r>
      <w:r>
        <w:t xml:space="preserve"> een beslissing tot verdeling voor elk van de betreffende rechthebbenden. </w:t>
      </w:r>
      <w:r w:rsidR="008B00E8">
        <w:t>BAVP</w:t>
      </w:r>
      <w:r>
        <w:t xml:space="preserve"> bezorgt</w:t>
      </w:r>
      <w:r>
        <w:rPr>
          <w:spacing w:val="40"/>
        </w:rPr>
        <w:t xml:space="preserve"> </w:t>
      </w:r>
      <w:r>
        <w:t>aan elk van hen een lijst met programma’s/werken die hen zijn toegekend met</w:t>
      </w:r>
      <w:r>
        <w:rPr>
          <w:spacing w:val="40"/>
        </w:rPr>
        <w:t xml:space="preserve"> </w:t>
      </w:r>
      <w:r>
        <w:t xml:space="preserve">opgave van het overeenstemmende bedrag aan royalty’s. Elke rechthebbende wordt dan verzocht om </w:t>
      </w:r>
      <w:r w:rsidR="008B00E8">
        <w:t>BAVP</w:t>
      </w:r>
      <w:r>
        <w:t xml:space="preserve"> te factureren voor het totaalbedrag dat hem werd toegekend.</w:t>
      </w:r>
    </w:p>
    <w:p w14:paraId="3BA4E164" w14:textId="77777777" w:rsidR="00E4761B" w:rsidRDefault="00E4761B">
      <w:pPr>
        <w:pStyle w:val="Plattetekst"/>
      </w:pPr>
    </w:p>
    <w:p w14:paraId="3F678754" w14:textId="36B245A5" w:rsidR="00E4761B" w:rsidRDefault="00000000">
      <w:pPr>
        <w:pStyle w:val="Lijstalinea"/>
        <w:numPr>
          <w:ilvl w:val="0"/>
          <w:numId w:val="1"/>
        </w:numPr>
        <w:tabs>
          <w:tab w:val="left" w:pos="836"/>
        </w:tabs>
        <w:ind w:right="109"/>
        <w:jc w:val="both"/>
      </w:pPr>
      <w:r>
        <w:t xml:space="preserve">Bij ontvangst van de factuur gaat </w:t>
      </w:r>
      <w:r w:rsidR="008B00E8">
        <w:t>BAVP</w:t>
      </w:r>
      <w:r>
        <w:t xml:space="preserve"> over tot overeenkomstige betaling met aftrek van eventuele, aan de bron geheven, belastingen, indien van toepassing.</w:t>
      </w:r>
    </w:p>
    <w:p w14:paraId="01BF7EBB" w14:textId="77777777" w:rsidR="00E4761B" w:rsidRDefault="00E4761B">
      <w:pPr>
        <w:pStyle w:val="Plattetekst"/>
        <w:rPr>
          <w:sz w:val="24"/>
        </w:rPr>
      </w:pPr>
    </w:p>
    <w:p w14:paraId="2A6D7DEA" w14:textId="77777777" w:rsidR="00E4761B" w:rsidRDefault="00E4761B">
      <w:pPr>
        <w:pStyle w:val="Plattetekst"/>
        <w:rPr>
          <w:sz w:val="24"/>
        </w:rPr>
      </w:pPr>
    </w:p>
    <w:p w14:paraId="45843368" w14:textId="77777777" w:rsidR="00E4761B" w:rsidRDefault="00E4761B">
      <w:pPr>
        <w:pStyle w:val="Plattetekst"/>
        <w:rPr>
          <w:sz w:val="24"/>
        </w:rPr>
      </w:pPr>
    </w:p>
    <w:p w14:paraId="7BB4EC80" w14:textId="77777777" w:rsidR="00E4761B" w:rsidRDefault="00000000">
      <w:pPr>
        <w:pStyle w:val="Plattetekst"/>
        <w:spacing w:before="183" w:line="251" w:lineRule="exact"/>
        <w:ind w:left="3247" w:right="3248"/>
        <w:jc w:val="center"/>
      </w:pPr>
      <w:r>
        <w:t>HOOFDSTUK</w:t>
      </w:r>
      <w:r>
        <w:rPr>
          <w:spacing w:val="-5"/>
        </w:rPr>
        <w:t xml:space="preserve"> </w:t>
      </w:r>
      <w:r>
        <w:rPr>
          <w:spacing w:val="-4"/>
        </w:rPr>
        <w:t>DRIE</w:t>
      </w:r>
    </w:p>
    <w:p w14:paraId="66E1F4E4" w14:textId="77777777" w:rsidR="00E4761B" w:rsidRDefault="00000000">
      <w:pPr>
        <w:pStyle w:val="Kop1"/>
      </w:pPr>
      <w:r>
        <w:rPr>
          <w:spacing w:val="-2"/>
        </w:rPr>
        <w:t>WOORDENLIJST</w:t>
      </w:r>
    </w:p>
    <w:p w14:paraId="057CBB8E" w14:textId="77777777" w:rsidR="00E4761B" w:rsidRDefault="00E4761B">
      <w:pPr>
        <w:pStyle w:val="Plattetekst"/>
        <w:rPr>
          <w:b/>
          <w:sz w:val="24"/>
        </w:rPr>
      </w:pPr>
    </w:p>
    <w:p w14:paraId="1D33D935" w14:textId="77777777" w:rsidR="00E4761B" w:rsidRDefault="00E4761B">
      <w:pPr>
        <w:pStyle w:val="Plattetekst"/>
        <w:spacing w:before="4"/>
        <w:rPr>
          <w:b/>
          <w:sz w:val="20"/>
        </w:rPr>
      </w:pPr>
    </w:p>
    <w:p w14:paraId="69207695" w14:textId="77777777" w:rsidR="00E4761B" w:rsidRDefault="00000000">
      <w:pPr>
        <w:pStyle w:val="Plattetekst"/>
        <w:ind w:left="115" w:right="117"/>
        <w:jc w:val="both"/>
      </w:pPr>
      <w:r>
        <w:t>De woordenlijst hieronder verduidelijkt de betekenis van de technische termen die worden gebruikt in deze verdelingsregels.</w:t>
      </w:r>
    </w:p>
    <w:p w14:paraId="1D72120A" w14:textId="77777777" w:rsidR="00E4761B" w:rsidRDefault="00E4761B">
      <w:pPr>
        <w:pStyle w:val="Plattetekst"/>
        <w:spacing w:before="11"/>
        <w:rPr>
          <w:sz w:val="21"/>
        </w:rPr>
      </w:pPr>
    </w:p>
    <w:p w14:paraId="3C2AD04A" w14:textId="14084FCA" w:rsidR="00E4761B" w:rsidRDefault="00000000">
      <w:pPr>
        <w:pStyle w:val="Plattetekst"/>
        <w:ind w:left="115" w:right="110"/>
        <w:jc w:val="both"/>
      </w:pPr>
      <w:r>
        <w:t xml:space="preserve">De bedoeling van deze woordenlijst is het begrip van deze regels te vergemakkelijken, maar aan de erin opgenomen beschrijvingen kan geen juridische waarde worden ontleend. De termen worden uitgelegd binnen de context van het verdelingsproces zoals uitgevoerd door </w:t>
      </w:r>
      <w:r w:rsidR="008B00E8">
        <w:t>BAVP</w:t>
      </w:r>
      <w:r>
        <w:t>, waarbij deze in andere contexten een andere betekenis kunnen hebben.</w:t>
      </w:r>
    </w:p>
    <w:p w14:paraId="51858BBC" w14:textId="77777777" w:rsidR="00E4761B" w:rsidRDefault="00E4761B">
      <w:pPr>
        <w:jc w:val="both"/>
        <w:sectPr w:rsidR="00E4761B">
          <w:pgSz w:w="11910" w:h="16840"/>
          <w:pgMar w:top="1340" w:right="1300" w:bottom="980" w:left="1300" w:header="713" w:footer="782" w:gutter="0"/>
          <w:cols w:space="708"/>
        </w:sectPr>
      </w:pPr>
    </w:p>
    <w:p w14:paraId="0B4E97DF" w14:textId="77777777" w:rsidR="00E4761B" w:rsidRDefault="00000000">
      <w:pPr>
        <w:spacing w:before="86" w:line="237" w:lineRule="auto"/>
        <w:ind w:left="115" w:right="115"/>
        <w:jc w:val="both"/>
        <w:rPr>
          <w:sz w:val="24"/>
        </w:rPr>
      </w:pPr>
      <w:r>
        <w:rPr>
          <w:sz w:val="24"/>
          <w:u w:val="single"/>
        </w:rPr>
        <w:lastRenderedPageBreak/>
        <w:t>Aansluitingen</w:t>
      </w:r>
      <w:r>
        <w:rPr>
          <w:sz w:val="24"/>
        </w:rPr>
        <w:t>: aantal gezinnen dat een televisieomroepprogramma ontvangt die wordt doorgegeven door een operator.</w:t>
      </w:r>
    </w:p>
    <w:p w14:paraId="6125010E" w14:textId="77777777" w:rsidR="00E4761B" w:rsidRDefault="00E4761B">
      <w:pPr>
        <w:pStyle w:val="Plattetekst"/>
        <w:spacing w:before="4"/>
        <w:rPr>
          <w:sz w:val="21"/>
        </w:rPr>
      </w:pPr>
    </w:p>
    <w:p w14:paraId="63A65505" w14:textId="77777777" w:rsidR="00E4761B" w:rsidRDefault="00000000">
      <w:pPr>
        <w:spacing w:line="237" w:lineRule="auto"/>
        <w:ind w:left="115" w:right="117"/>
        <w:jc w:val="both"/>
        <w:rPr>
          <w:sz w:val="24"/>
        </w:rPr>
      </w:pPr>
      <w:r>
        <w:rPr>
          <w:sz w:val="24"/>
          <w:u w:val="single"/>
        </w:rPr>
        <w:t>Audiovisueel werk</w:t>
      </w:r>
      <w:r>
        <w:rPr>
          <w:sz w:val="24"/>
        </w:rPr>
        <w:t xml:space="preserve">: opeenvolging van bewegende beelden, beschermd door het </w:t>
      </w:r>
      <w:r>
        <w:rPr>
          <w:spacing w:val="-2"/>
          <w:sz w:val="24"/>
        </w:rPr>
        <w:t>auteursrecht.</w:t>
      </w:r>
    </w:p>
    <w:p w14:paraId="7F187FF9" w14:textId="77777777" w:rsidR="00E4761B" w:rsidRDefault="00E4761B">
      <w:pPr>
        <w:pStyle w:val="Plattetekst"/>
        <w:spacing w:before="2"/>
        <w:rPr>
          <w:sz w:val="21"/>
        </w:rPr>
      </w:pPr>
    </w:p>
    <w:p w14:paraId="69F26785" w14:textId="2B474801" w:rsidR="00E4761B" w:rsidRDefault="00000000">
      <w:pPr>
        <w:ind w:left="115" w:right="115"/>
        <w:jc w:val="both"/>
        <w:rPr>
          <w:sz w:val="24"/>
        </w:rPr>
      </w:pPr>
      <w:r>
        <w:rPr>
          <w:sz w:val="24"/>
          <w:u w:val="single"/>
        </w:rPr>
        <w:t>Beheerskosten</w:t>
      </w:r>
      <w:r>
        <w:rPr>
          <w:sz w:val="24"/>
        </w:rPr>
        <w:t xml:space="preserve">: bedrag dat door een rechthebbende aan </w:t>
      </w:r>
      <w:r w:rsidR="008B00E8">
        <w:rPr>
          <w:sz w:val="24"/>
        </w:rPr>
        <w:t>BAVP</w:t>
      </w:r>
      <w:r>
        <w:rPr>
          <w:sz w:val="24"/>
        </w:rPr>
        <w:t xml:space="preserve"> wordt betaald op de royalty’s waarop hij recht heeft tot dekking van de kosten verbonden aan de inning</w:t>
      </w:r>
      <w:r>
        <w:rPr>
          <w:spacing w:val="80"/>
          <w:sz w:val="24"/>
        </w:rPr>
        <w:t xml:space="preserve"> </w:t>
      </w:r>
      <w:r>
        <w:rPr>
          <w:sz w:val="24"/>
        </w:rPr>
        <w:t>en de verdeling van de doorgifterechten.</w:t>
      </w:r>
    </w:p>
    <w:p w14:paraId="137A4118" w14:textId="77777777" w:rsidR="00E4761B" w:rsidRDefault="00E4761B">
      <w:pPr>
        <w:pStyle w:val="Plattetekst"/>
        <w:spacing w:before="7"/>
        <w:rPr>
          <w:sz w:val="20"/>
        </w:rPr>
      </w:pPr>
    </w:p>
    <w:p w14:paraId="541FFF26" w14:textId="2F7469FF" w:rsidR="00E4761B" w:rsidRDefault="00000000">
      <w:pPr>
        <w:spacing w:before="1" w:line="242" w:lineRule="auto"/>
        <w:ind w:left="115" w:right="112"/>
        <w:jc w:val="both"/>
        <w:rPr>
          <w:sz w:val="24"/>
        </w:rPr>
      </w:pPr>
      <w:r>
        <w:rPr>
          <w:sz w:val="24"/>
          <w:u w:val="single"/>
        </w:rPr>
        <w:t>Beslissing tot verdeling</w:t>
      </w:r>
      <w:r>
        <w:rPr>
          <w:sz w:val="24"/>
        </w:rPr>
        <w:t xml:space="preserve">: beslissing waarmee </w:t>
      </w:r>
      <w:r w:rsidR="008B00E8">
        <w:rPr>
          <w:sz w:val="24"/>
        </w:rPr>
        <w:t>BAVP</w:t>
      </w:r>
      <w:r>
        <w:rPr>
          <w:sz w:val="24"/>
        </w:rPr>
        <w:t xml:space="preserve"> een rechthebbende een royaltybedrag toewijst, zoals bepaald door de berekening van het verdelingsproces.</w:t>
      </w:r>
    </w:p>
    <w:p w14:paraId="6A8C2EF1" w14:textId="77777777" w:rsidR="00E4761B" w:rsidRDefault="00E4761B">
      <w:pPr>
        <w:pStyle w:val="Plattetekst"/>
        <w:spacing w:before="4"/>
        <w:rPr>
          <w:sz w:val="20"/>
        </w:rPr>
      </w:pPr>
    </w:p>
    <w:p w14:paraId="1EF1C119" w14:textId="77777777" w:rsidR="00E4761B" w:rsidRDefault="00000000">
      <w:pPr>
        <w:spacing w:line="242" w:lineRule="auto"/>
        <w:ind w:left="115" w:right="110"/>
        <w:jc w:val="both"/>
        <w:rPr>
          <w:sz w:val="24"/>
        </w:rPr>
      </w:pPr>
      <w:r>
        <w:rPr>
          <w:sz w:val="24"/>
          <w:u w:val="single"/>
        </w:rPr>
        <w:t>Conflict</w:t>
      </w:r>
      <w:r>
        <w:rPr>
          <w:sz w:val="24"/>
        </w:rPr>
        <w:t>: situatie die tot stand komt door het feit dat twee rechthebbenden aangifte hebben gedaan van dezelfde rechten op eenzelfde werk.</w:t>
      </w:r>
    </w:p>
    <w:p w14:paraId="3B89A4FD" w14:textId="77777777" w:rsidR="00E4761B" w:rsidRDefault="00E4761B">
      <w:pPr>
        <w:pStyle w:val="Plattetekst"/>
        <w:spacing w:before="4"/>
        <w:rPr>
          <w:sz w:val="20"/>
        </w:rPr>
      </w:pPr>
    </w:p>
    <w:p w14:paraId="2A8B4DA3" w14:textId="19177C1A" w:rsidR="00E4761B" w:rsidRDefault="00000000">
      <w:pPr>
        <w:spacing w:before="1"/>
        <w:ind w:left="115" w:right="110"/>
        <w:jc w:val="both"/>
        <w:rPr>
          <w:sz w:val="24"/>
        </w:rPr>
      </w:pPr>
      <w:r>
        <w:rPr>
          <w:sz w:val="24"/>
          <w:u w:val="single"/>
        </w:rPr>
        <w:t>Doorgifte</w:t>
      </w:r>
      <w:r>
        <w:rPr>
          <w:sz w:val="24"/>
        </w:rPr>
        <w:t xml:space="preserve">: overbrenging aan het publiek van audiovisuele werken per draad of via draadloze weg door overname van programma’s van televisieomroepprogramma’s door een entiteit die niet de oorspronkelijke omroep is. De doorgiftes die gebeuren met tussenkomst van </w:t>
      </w:r>
      <w:r w:rsidR="008B00E8">
        <w:rPr>
          <w:sz w:val="24"/>
        </w:rPr>
        <w:t>BAVP</w:t>
      </w:r>
      <w:r>
        <w:rPr>
          <w:sz w:val="24"/>
        </w:rPr>
        <w:t xml:space="preserve"> zijn doorgiftes zoals omschreven in artikel 11 bis van de Conventie van Bern, dus simultaan, integraal en zonder wijziging.</w:t>
      </w:r>
    </w:p>
    <w:p w14:paraId="3D2E23E2" w14:textId="77777777" w:rsidR="00E4761B" w:rsidRDefault="00E4761B">
      <w:pPr>
        <w:pStyle w:val="Plattetekst"/>
        <w:rPr>
          <w:sz w:val="21"/>
        </w:rPr>
      </w:pPr>
    </w:p>
    <w:p w14:paraId="2E235B63" w14:textId="77777777" w:rsidR="00E4761B" w:rsidRDefault="00000000">
      <w:pPr>
        <w:spacing w:before="1"/>
        <w:ind w:left="115" w:right="111"/>
        <w:jc w:val="both"/>
        <w:rPr>
          <w:sz w:val="24"/>
        </w:rPr>
      </w:pPr>
      <w:r>
        <w:rPr>
          <w:sz w:val="24"/>
          <w:u w:val="single"/>
        </w:rPr>
        <w:t>Doorgifteoperator</w:t>
      </w:r>
      <w:r>
        <w:rPr>
          <w:sz w:val="24"/>
        </w:rPr>
        <w:t>: entiteit die televisieomroepprogramma’s en programma’s doorgeeft, dewelke deze simultaan, integraal en zonder wijziging uitzendt in de zin van artikel 11bis van de Conventie van Bern. De doorgifteoperator moet een derde entiteit zijn ten opzichte van de oorspronkelijke omroeporganisatie.</w:t>
      </w:r>
    </w:p>
    <w:p w14:paraId="1D75A6FB" w14:textId="77777777" w:rsidR="00E4761B" w:rsidRDefault="00E4761B">
      <w:pPr>
        <w:pStyle w:val="Plattetekst"/>
        <w:rPr>
          <w:sz w:val="21"/>
        </w:rPr>
      </w:pPr>
    </w:p>
    <w:p w14:paraId="45939FA2" w14:textId="77777777" w:rsidR="00E4761B" w:rsidRDefault="00000000">
      <w:pPr>
        <w:spacing w:before="1" w:line="237" w:lineRule="auto"/>
        <w:ind w:left="115" w:right="117"/>
        <w:jc w:val="both"/>
        <w:rPr>
          <w:sz w:val="24"/>
        </w:rPr>
      </w:pPr>
      <w:r>
        <w:rPr>
          <w:sz w:val="24"/>
          <w:u w:val="single"/>
        </w:rPr>
        <w:t>Eerste verdeling</w:t>
      </w:r>
      <w:r>
        <w:rPr>
          <w:sz w:val="24"/>
        </w:rPr>
        <w:t>: eerste uitbetaling aan rechthebbenden van royalty’s die werden geïnd voor een jaar van doorgifte.</w:t>
      </w:r>
    </w:p>
    <w:p w14:paraId="4B5FE963" w14:textId="77777777" w:rsidR="00E4761B" w:rsidRDefault="00E4761B">
      <w:pPr>
        <w:pStyle w:val="Plattetekst"/>
        <w:spacing w:before="1"/>
        <w:rPr>
          <w:sz w:val="21"/>
        </w:rPr>
      </w:pPr>
    </w:p>
    <w:p w14:paraId="39894525" w14:textId="77777777" w:rsidR="00E4761B" w:rsidRDefault="00000000">
      <w:pPr>
        <w:ind w:left="115" w:right="115"/>
        <w:jc w:val="both"/>
        <w:rPr>
          <w:sz w:val="24"/>
        </w:rPr>
      </w:pPr>
      <w:r>
        <w:rPr>
          <w:sz w:val="24"/>
          <w:u w:val="single"/>
        </w:rPr>
        <w:t>Finale verdeling</w:t>
      </w:r>
      <w:r>
        <w:rPr>
          <w:sz w:val="24"/>
        </w:rPr>
        <w:t>: verdeling die het verdelingsproces voor een jaar van doorgifte afsluit. Hierbij worden alle geïnde gelden verdeeld die niet konden worden toegewezen aan geïdentificeerde rechthebbenden, met uitzondering van bepaalde als reserve aangehouden bedragen.</w:t>
      </w:r>
    </w:p>
    <w:p w14:paraId="622E6F89" w14:textId="77777777" w:rsidR="00E4761B" w:rsidRDefault="00E4761B">
      <w:pPr>
        <w:pStyle w:val="Plattetekst"/>
        <w:spacing w:before="10"/>
        <w:rPr>
          <w:sz w:val="20"/>
        </w:rPr>
      </w:pPr>
    </w:p>
    <w:p w14:paraId="2A79C578" w14:textId="77777777" w:rsidR="00E4761B" w:rsidRDefault="00000000">
      <w:pPr>
        <w:ind w:left="115"/>
        <w:jc w:val="both"/>
        <w:rPr>
          <w:sz w:val="24"/>
        </w:rPr>
      </w:pPr>
      <w:r>
        <w:rPr>
          <w:sz w:val="24"/>
          <w:u w:val="single"/>
        </w:rPr>
        <w:t>Gewone</w:t>
      </w:r>
      <w:r>
        <w:rPr>
          <w:spacing w:val="-13"/>
          <w:sz w:val="24"/>
          <w:u w:val="single"/>
        </w:rPr>
        <w:t xml:space="preserve"> </w:t>
      </w:r>
      <w:r>
        <w:rPr>
          <w:sz w:val="24"/>
          <w:u w:val="single"/>
        </w:rPr>
        <w:t>verdelingen</w:t>
      </w:r>
      <w:r>
        <w:rPr>
          <w:sz w:val="24"/>
        </w:rPr>
        <w:t>:</w:t>
      </w:r>
      <w:r>
        <w:rPr>
          <w:spacing w:val="-12"/>
          <w:sz w:val="24"/>
        </w:rPr>
        <w:t xml:space="preserve"> </w:t>
      </w:r>
      <w:r>
        <w:rPr>
          <w:sz w:val="24"/>
        </w:rPr>
        <w:t>eerste</w:t>
      </w:r>
      <w:r>
        <w:rPr>
          <w:spacing w:val="-11"/>
          <w:sz w:val="24"/>
        </w:rPr>
        <w:t xml:space="preserve"> </w:t>
      </w:r>
      <w:r>
        <w:rPr>
          <w:sz w:val="24"/>
        </w:rPr>
        <w:t>verdelingen</w:t>
      </w:r>
      <w:r>
        <w:rPr>
          <w:spacing w:val="-13"/>
          <w:sz w:val="24"/>
        </w:rPr>
        <w:t xml:space="preserve"> </w:t>
      </w:r>
      <w:r>
        <w:rPr>
          <w:sz w:val="24"/>
        </w:rPr>
        <w:t>en</w:t>
      </w:r>
      <w:r>
        <w:rPr>
          <w:spacing w:val="-12"/>
          <w:sz w:val="24"/>
        </w:rPr>
        <w:t xml:space="preserve"> </w:t>
      </w:r>
      <w:r>
        <w:rPr>
          <w:sz w:val="24"/>
        </w:rPr>
        <w:t>finale</w:t>
      </w:r>
      <w:r>
        <w:rPr>
          <w:spacing w:val="-15"/>
          <w:sz w:val="24"/>
        </w:rPr>
        <w:t xml:space="preserve"> </w:t>
      </w:r>
      <w:r>
        <w:rPr>
          <w:spacing w:val="-2"/>
          <w:sz w:val="24"/>
        </w:rPr>
        <w:t>verdelingen.</w:t>
      </w:r>
    </w:p>
    <w:p w14:paraId="1C99593F" w14:textId="77777777" w:rsidR="00E4761B" w:rsidRDefault="00E4761B">
      <w:pPr>
        <w:pStyle w:val="Plattetekst"/>
        <w:spacing w:before="8"/>
        <w:rPr>
          <w:sz w:val="20"/>
        </w:rPr>
      </w:pPr>
    </w:p>
    <w:p w14:paraId="420198C2" w14:textId="77777777" w:rsidR="00E4761B" w:rsidRDefault="00000000">
      <w:pPr>
        <w:spacing w:line="242" w:lineRule="auto"/>
        <w:ind w:left="115" w:right="111"/>
        <w:jc w:val="both"/>
        <w:rPr>
          <w:sz w:val="24"/>
        </w:rPr>
      </w:pPr>
      <w:r>
        <w:rPr>
          <w:sz w:val="24"/>
          <w:u w:val="single"/>
        </w:rPr>
        <w:t>Inning</w:t>
      </w:r>
      <w:r>
        <w:rPr>
          <w:sz w:val="24"/>
        </w:rPr>
        <w:t>: incassering van royalty’s van een doorgifteoperator voor het gebruik van audiovisuele werken.</w:t>
      </w:r>
    </w:p>
    <w:p w14:paraId="524E2045" w14:textId="77777777" w:rsidR="00E4761B" w:rsidRDefault="00E4761B">
      <w:pPr>
        <w:pStyle w:val="Plattetekst"/>
        <w:spacing w:before="4"/>
        <w:rPr>
          <w:sz w:val="20"/>
        </w:rPr>
      </w:pPr>
    </w:p>
    <w:p w14:paraId="1A38D015" w14:textId="77777777" w:rsidR="00E4761B" w:rsidRDefault="00000000">
      <w:pPr>
        <w:spacing w:before="1" w:line="242" w:lineRule="auto"/>
        <w:ind w:left="115" w:right="116"/>
        <w:jc w:val="both"/>
        <w:rPr>
          <w:sz w:val="24"/>
        </w:rPr>
      </w:pPr>
      <w:r>
        <w:rPr>
          <w:sz w:val="24"/>
          <w:u w:val="single"/>
        </w:rPr>
        <w:t>Jaar van doorgifte</w:t>
      </w:r>
      <w:r>
        <w:rPr>
          <w:sz w:val="24"/>
        </w:rPr>
        <w:t>: jaar gedurende welk de uitzending en de doorgifte van een audiovisueel werk gebeurt, gewoonlijk een kalenderjaar.</w:t>
      </w:r>
    </w:p>
    <w:p w14:paraId="10938761" w14:textId="77777777" w:rsidR="00E4761B" w:rsidRDefault="00E4761B">
      <w:pPr>
        <w:pStyle w:val="Plattetekst"/>
        <w:spacing w:before="4"/>
        <w:rPr>
          <w:sz w:val="20"/>
        </w:rPr>
      </w:pPr>
    </w:p>
    <w:p w14:paraId="06BD4E3D" w14:textId="77926312" w:rsidR="00E4761B" w:rsidRDefault="00000000">
      <w:pPr>
        <w:ind w:left="115" w:right="116"/>
        <w:jc w:val="both"/>
        <w:rPr>
          <w:sz w:val="24"/>
        </w:rPr>
      </w:pPr>
      <w:r>
        <w:rPr>
          <w:sz w:val="24"/>
          <w:u w:val="single"/>
        </w:rPr>
        <w:t>Licentiecontract</w:t>
      </w:r>
      <w:r>
        <w:rPr>
          <w:sz w:val="24"/>
        </w:rPr>
        <w:t>:</w:t>
      </w:r>
      <w:r>
        <w:rPr>
          <w:spacing w:val="-1"/>
          <w:sz w:val="24"/>
        </w:rPr>
        <w:t xml:space="preserve"> </w:t>
      </w:r>
      <w:r>
        <w:rPr>
          <w:sz w:val="24"/>
        </w:rPr>
        <w:t>contract</w:t>
      </w:r>
      <w:r>
        <w:rPr>
          <w:spacing w:val="-2"/>
          <w:sz w:val="24"/>
        </w:rPr>
        <w:t xml:space="preserve"> </w:t>
      </w:r>
      <w:r>
        <w:rPr>
          <w:sz w:val="24"/>
        </w:rPr>
        <w:t>tussen</w:t>
      </w:r>
      <w:r>
        <w:rPr>
          <w:spacing w:val="-1"/>
          <w:sz w:val="24"/>
        </w:rPr>
        <w:t xml:space="preserve"> </w:t>
      </w:r>
      <w:r>
        <w:rPr>
          <w:sz w:val="24"/>
        </w:rPr>
        <w:t>een</w:t>
      </w:r>
      <w:r>
        <w:rPr>
          <w:spacing w:val="-2"/>
          <w:sz w:val="24"/>
        </w:rPr>
        <w:t xml:space="preserve"> </w:t>
      </w:r>
      <w:r>
        <w:rPr>
          <w:sz w:val="24"/>
        </w:rPr>
        <w:t xml:space="preserve">doorgifteoperator en </w:t>
      </w:r>
      <w:r w:rsidR="008B00E8">
        <w:rPr>
          <w:sz w:val="24"/>
        </w:rPr>
        <w:t>BAVP</w:t>
      </w:r>
      <w:r>
        <w:rPr>
          <w:spacing w:val="-3"/>
          <w:sz w:val="24"/>
        </w:rPr>
        <w:t xml:space="preserve"> </w:t>
      </w:r>
      <w:r>
        <w:rPr>
          <w:sz w:val="24"/>
        </w:rPr>
        <w:t>volgens</w:t>
      </w:r>
      <w:r>
        <w:rPr>
          <w:spacing w:val="-2"/>
          <w:sz w:val="24"/>
        </w:rPr>
        <w:t xml:space="preserve"> </w:t>
      </w:r>
      <w:r>
        <w:rPr>
          <w:sz w:val="24"/>
        </w:rPr>
        <w:t>hetwelk</w:t>
      </w:r>
      <w:r>
        <w:rPr>
          <w:spacing w:val="-1"/>
          <w:sz w:val="24"/>
        </w:rPr>
        <w:t xml:space="preserve"> </w:t>
      </w:r>
      <w:r>
        <w:rPr>
          <w:sz w:val="24"/>
        </w:rPr>
        <w:t>deze laatste toestemming geeft tot gebruik van audiovisuele werken door middel van doorgifte, en dit in ruil voor de betaling van rechten.</w:t>
      </w:r>
    </w:p>
    <w:p w14:paraId="276F1DE7" w14:textId="77777777" w:rsidR="00E4761B" w:rsidRDefault="00E4761B">
      <w:pPr>
        <w:pStyle w:val="Plattetekst"/>
        <w:spacing w:before="1"/>
        <w:rPr>
          <w:sz w:val="21"/>
        </w:rPr>
      </w:pPr>
    </w:p>
    <w:p w14:paraId="6CDAF30B" w14:textId="77777777" w:rsidR="00E4761B" w:rsidRDefault="00000000">
      <w:pPr>
        <w:ind w:left="115" w:right="115"/>
        <w:jc w:val="both"/>
        <w:rPr>
          <w:sz w:val="24"/>
        </w:rPr>
      </w:pPr>
      <w:r>
        <w:rPr>
          <w:sz w:val="24"/>
          <w:u w:val="single"/>
        </w:rPr>
        <w:t>Marktaandeel</w:t>
      </w:r>
      <w:r>
        <w:rPr>
          <w:sz w:val="24"/>
        </w:rPr>
        <w:t>: gemiddeld percentage kijkers voor een gegeven televisieomroepprogramma in verhouding tot het gemiddeld totaal aantal kijkers van alle televisieomroepprogramma’s in een gegeven markt.</w:t>
      </w:r>
    </w:p>
    <w:p w14:paraId="26AADBD1" w14:textId="77777777" w:rsidR="00E4761B" w:rsidRDefault="00E4761B">
      <w:pPr>
        <w:jc w:val="both"/>
        <w:rPr>
          <w:sz w:val="24"/>
        </w:rPr>
        <w:sectPr w:rsidR="00E4761B">
          <w:pgSz w:w="11910" w:h="16840"/>
          <w:pgMar w:top="1340" w:right="1300" w:bottom="980" w:left="1300" w:header="713" w:footer="782" w:gutter="0"/>
          <w:cols w:space="708"/>
        </w:sectPr>
      </w:pPr>
    </w:p>
    <w:p w14:paraId="03BFAD48" w14:textId="77777777" w:rsidR="00E4761B" w:rsidRDefault="00000000">
      <w:pPr>
        <w:spacing w:before="84"/>
        <w:ind w:left="115" w:right="112"/>
        <w:jc w:val="both"/>
        <w:rPr>
          <w:sz w:val="24"/>
        </w:rPr>
      </w:pPr>
      <w:r>
        <w:rPr>
          <w:sz w:val="24"/>
          <w:u w:val="single"/>
        </w:rPr>
        <w:lastRenderedPageBreak/>
        <w:t>Niet-geïdentificeerde programma’s</w:t>
      </w:r>
      <w:r>
        <w:rPr>
          <w:sz w:val="24"/>
        </w:rPr>
        <w:t>: programma’s die niet overeenkomen met een werk dat werd aangegeven en</w:t>
      </w:r>
      <w:r>
        <w:rPr>
          <w:spacing w:val="-5"/>
          <w:sz w:val="24"/>
        </w:rPr>
        <w:t xml:space="preserve"> </w:t>
      </w:r>
      <w:r>
        <w:rPr>
          <w:sz w:val="24"/>
        </w:rPr>
        <w:t>opgenomen in</w:t>
      </w:r>
      <w:r>
        <w:rPr>
          <w:spacing w:val="-5"/>
          <w:sz w:val="24"/>
        </w:rPr>
        <w:t xml:space="preserve"> </w:t>
      </w:r>
      <w:r>
        <w:rPr>
          <w:sz w:val="24"/>
        </w:rPr>
        <w:t>de bank</w:t>
      </w:r>
      <w:r>
        <w:rPr>
          <w:spacing w:val="-1"/>
          <w:sz w:val="24"/>
        </w:rPr>
        <w:t xml:space="preserve"> </w:t>
      </w:r>
      <w:r>
        <w:rPr>
          <w:sz w:val="24"/>
        </w:rPr>
        <w:t xml:space="preserve">met werken en rechten van de </w:t>
      </w:r>
      <w:r>
        <w:rPr>
          <w:spacing w:val="-2"/>
          <w:sz w:val="24"/>
        </w:rPr>
        <w:t>AGICOA-groep.</w:t>
      </w:r>
    </w:p>
    <w:p w14:paraId="6B675A27" w14:textId="77777777" w:rsidR="00E4761B" w:rsidRDefault="00E4761B">
      <w:pPr>
        <w:pStyle w:val="Plattetekst"/>
        <w:spacing w:before="7"/>
        <w:rPr>
          <w:sz w:val="20"/>
        </w:rPr>
      </w:pPr>
    </w:p>
    <w:p w14:paraId="76FA7071" w14:textId="77777777" w:rsidR="00E4761B" w:rsidRDefault="00000000">
      <w:pPr>
        <w:ind w:left="115"/>
        <w:jc w:val="both"/>
        <w:rPr>
          <w:i/>
          <w:sz w:val="24"/>
        </w:rPr>
      </w:pPr>
      <w:r>
        <w:rPr>
          <w:sz w:val="24"/>
          <w:u w:val="single"/>
        </w:rPr>
        <w:t>Programma</w:t>
      </w:r>
      <w:r>
        <w:rPr>
          <w:sz w:val="24"/>
        </w:rPr>
        <w:t>:</w:t>
      </w:r>
      <w:r>
        <w:rPr>
          <w:spacing w:val="-16"/>
          <w:sz w:val="24"/>
        </w:rPr>
        <w:t xml:space="preserve"> </w:t>
      </w:r>
      <w:r>
        <w:rPr>
          <w:sz w:val="24"/>
        </w:rPr>
        <w:t>uitgezonden</w:t>
      </w:r>
      <w:r>
        <w:rPr>
          <w:spacing w:val="-17"/>
          <w:sz w:val="24"/>
        </w:rPr>
        <w:t xml:space="preserve"> </w:t>
      </w:r>
      <w:r>
        <w:rPr>
          <w:sz w:val="24"/>
        </w:rPr>
        <w:t>en</w:t>
      </w:r>
      <w:r>
        <w:rPr>
          <w:spacing w:val="-17"/>
          <w:sz w:val="24"/>
        </w:rPr>
        <w:t xml:space="preserve"> </w:t>
      </w:r>
      <w:r>
        <w:rPr>
          <w:sz w:val="24"/>
        </w:rPr>
        <w:t>doorgegeven</w:t>
      </w:r>
      <w:r>
        <w:rPr>
          <w:spacing w:val="-16"/>
          <w:sz w:val="24"/>
        </w:rPr>
        <w:t xml:space="preserve"> </w:t>
      </w:r>
      <w:r>
        <w:rPr>
          <w:sz w:val="24"/>
        </w:rPr>
        <w:t>audiovisueel</w:t>
      </w:r>
      <w:r>
        <w:rPr>
          <w:spacing w:val="-13"/>
          <w:sz w:val="24"/>
        </w:rPr>
        <w:t xml:space="preserve"> </w:t>
      </w:r>
      <w:r>
        <w:rPr>
          <w:spacing w:val="-2"/>
          <w:sz w:val="24"/>
        </w:rPr>
        <w:t>werk</w:t>
      </w:r>
      <w:r>
        <w:rPr>
          <w:i/>
          <w:spacing w:val="-2"/>
          <w:sz w:val="24"/>
        </w:rPr>
        <w:t>.</w:t>
      </w:r>
    </w:p>
    <w:p w14:paraId="00B89D02" w14:textId="77777777" w:rsidR="00E4761B" w:rsidRDefault="00E4761B">
      <w:pPr>
        <w:pStyle w:val="Plattetekst"/>
        <w:spacing w:before="3"/>
        <w:rPr>
          <w:i/>
          <w:sz w:val="21"/>
        </w:rPr>
      </w:pPr>
    </w:p>
    <w:p w14:paraId="456C163D" w14:textId="77777777" w:rsidR="00E4761B" w:rsidRDefault="00000000">
      <w:pPr>
        <w:spacing w:before="1" w:line="237" w:lineRule="auto"/>
        <w:ind w:left="115" w:right="111"/>
        <w:jc w:val="both"/>
        <w:rPr>
          <w:sz w:val="24"/>
        </w:rPr>
      </w:pPr>
      <w:r>
        <w:rPr>
          <w:sz w:val="24"/>
          <w:u w:val="single"/>
        </w:rPr>
        <w:t>Rechthebbende</w:t>
      </w:r>
      <w:r>
        <w:rPr>
          <w:sz w:val="24"/>
        </w:rPr>
        <w:t>: Natuurlijk persoon of rechtspersoon die het doorgifterecht op audiovisuele werken aanhoudt.</w:t>
      </w:r>
    </w:p>
    <w:p w14:paraId="5E9E0B0F" w14:textId="77777777" w:rsidR="00E4761B" w:rsidRDefault="00E4761B">
      <w:pPr>
        <w:pStyle w:val="Plattetekst"/>
        <w:spacing w:before="1"/>
        <w:rPr>
          <w:sz w:val="21"/>
        </w:rPr>
      </w:pPr>
    </w:p>
    <w:p w14:paraId="701B2F24" w14:textId="77777777" w:rsidR="00E4761B" w:rsidRDefault="00000000">
      <w:pPr>
        <w:ind w:left="115" w:right="116"/>
        <w:jc w:val="both"/>
        <w:rPr>
          <w:sz w:val="24"/>
        </w:rPr>
      </w:pPr>
      <w:r>
        <w:rPr>
          <w:sz w:val="24"/>
          <w:u w:val="single"/>
        </w:rPr>
        <w:t>Register met werken en rechten</w:t>
      </w:r>
      <w:r>
        <w:rPr>
          <w:sz w:val="24"/>
        </w:rPr>
        <w:t xml:space="preserve">: gegevensbank bestaande uit de aangiften van werken en rechten die werden verricht door de rechthebbenden bij de AGICOA- </w:t>
      </w:r>
      <w:r>
        <w:rPr>
          <w:spacing w:val="-2"/>
          <w:sz w:val="24"/>
        </w:rPr>
        <w:t>groep.</w:t>
      </w:r>
    </w:p>
    <w:p w14:paraId="5DEC591C" w14:textId="77777777" w:rsidR="00E4761B" w:rsidRDefault="00E4761B">
      <w:pPr>
        <w:pStyle w:val="Plattetekst"/>
        <w:spacing w:before="8"/>
        <w:rPr>
          <w:sz w:val="20"/>
        </w:rPr>
      </w:pPr>
    </w:p>
    <w:p w14:paraId="4F2369B4" w14:textId="171326FB" w:rsidR="00E4761B" w:rsidRDefault="00000000">
      <w:pPr>
        <w:ind w:left="115"/>
        <w:jc w:val="both"/>
        <w:rPr>
          <w:sz w:val="24"/>
        </w:rPr>
      </w:pPr>
      <w:r>
        <w:rPr>
          <w:sz w:val="24"/>
          <w:u w:val="single"/>
        </w:rPr>
        <w:t>Repertoire</w:t>
      </w:r>
      <w:r>
        <w:rPr>
          <w:sz w:val="24"/>
        </w:rPr>
        <w:t>:</w:t>
      </w:r>
      <w:r>
        <w:rPr>
          <w:spacing w:val="-14"/>
          <w:sz w:val="24"/>
        </w:rPr>
        <w:t xml:space="preserve"> </w:t>
      </w:r>
      <w:r>
        <w:rPr>
          <w:sz w:val="24"/>
        </w:rPr>
        <w:t>geheel</w:t>
      </w:r>
      <w:r>
        <w:rPr>
          <w:spacing w:val="-11"/>
          <w:sz w:val="24"/>
        </w:rPr>
        <w:t xml:space="preserve"> </w:t>
      </w:r>
      <w:r>
        <w:rPr>
          <w:sz w:val="24"/>
        </w:rPr>
        <w:t>van</w:t>
      </w:r>
      <w:r>
        <w:rPr>
          <w:spacing w:val="-16"/>
          <w:sz w:val="24"/>
        </w:rPr>
        <w:t xml:space="preserve"> </w:t>
      </w:r>
      <w:r>
        <w:rPr>
          <w:sz w:val="24"/>
        </w:rPr>
        <w:t>doorgegeven</w:t>
      </w:r>
      <w:r>
        <w:rPr>
          <w:spacing w:val="-14"/>
          <w:sz w:val="24"/>
        </w:rPr>
        <w:t xml:space="preserve"> </w:t>
      </w:r>
      <w:r>
        <w:rPr>
          <w:sz w:val="24"/>
        </w:rPr>
        <w:t>programma’s</w:t>
      </w:r>
      <w:r>
        <w:rPr>
          <w:spacing w:val="-10"/>
          <w:sz w:val="24"/>
        </w:rPr>
        <w:t xml:space="preserve"> </w:t>
      </w:r>
      <w:r>
        <w:rPr>
          <w:sz w:val="24"/>
        </w:rPr>
        <w:t>waarvoor</w:t>
      </w:r>
      <w:r>
        <w:rPr>
          <w:spacing w:val="-12"/>
          <w:sz w:val="24"/>
        </w:rPr>
        <w:t xml:space="preserve"> </w:t>
      </w:r>
      <w:proofErr w:type="gramStart"/>
      <w:r w:rsidR="008B00E8">
        <w:rPr>
          <w:sz w:val="24"/>
        </w:rPr>
        <w:t>BAVP</w:t>
      </w:r>
      <w:r>
        <w:rPr>
          <w:spacing w:val="-15"/>
          <w:sz w:val="24"/>
        </w:rPr>
        <w:t xml:space="preserve"> </w:t>
      </w:r>
      <w:r>
        <w:rPr>
          <w:sz w:val="24"/>
        </w:rPr>
        <w:t>rechten</w:t>
      </w:r>
      <w:proofErr w:type="gramEnd"/>
      <w:r>
        <w:rPr>
          <w:spacing w:val="-14"/>
          <w:sz w:val="24"/>
        </w:rPr>
        <w:t xml:space="preserve"> </w:t>
      </w:r>
      <w:r>
        <w:rPr>
          <w:spacing w:val="-4"/>
          <w:sz w:val="24"/>
        </w:rPr>
        <w:t>int.</w:t>
      </w:r>
    </w:p>
    <w:p w14:paraId="1C9AF2C3" w14:textId="77777777" w:rsidR="00E4761B" w:rsidRDefault="00E4761B">
      <w:pPr>
        <w:pStyle w:val="Plattetekst"/>
        <w:spacing w:before="3"/>
        <w:rPr>
          <w:sz w:val="21"/>
        </w:rPr>
      </w:pPr>
    </w:p>
    <w:p w14:paraId="7F5FEA8B" w14:textId="77777777" w:rsidR="00E4761B" w:rsidRDefault="00000000">
      <w:pPr>
        <w:spacing w:line="237" w:lineRule="auto"/>
        <w:ind w:left="115" w:right="112"/>
        <w:jc w:val="both"/>
        <w:rPr>
          <w:sz w:val="24"/>
        </w:rPr>
      </w:pPr>
      <w:r>
        <w:rPr>
          <w:sz w:val="24"/>
          <w:u w:val="single"/>
        </w:rPr>
        <w:t>Reserve</w:t>
      </w:r>
      <w:r>
        <w:rPr>
          <w:sz w:val="24"/>
        </w:rPr>
        <w:t>: royaltybedrag dat bij het verdelingsproces niet wordt verdeeld onder de rechthebbenden maar wordt bewaard met een bepaald doel.</w:t>
      </w:r>
    </w:p>
    <w:p w14:paraId="1DB5D02F" w14:textId="77777777" w:rsidR="00E4761B" w:rsidRDefault="00E4761B">
      <w:pPr>
        <w:pStyle w:val="Plattetekst"/>
        <w:spacing w:before="4"/>
        <w:rPr>
          <w:sz w:val="21"/>
        </w:rPr>
      </w:pPr>
    </w:p>
    <w:p w14:paraId="63004DF3" w14:textId="77777777" w:rsidR="00E4761B" w:rsidRDefault="00000000">
      <w:pPr>
        <w:spacing w:line="237" w:lineRule="auto"/>
        <w:ind w:left="115" w:right="116"/>
        <w:jc w:val="both"/>
        <w:rPr>
          <w:sz w:val="24"/>
        </w:rPr>
      </w:pPr>
      <w:r>
        <w:rPr>
          <w:sz w:val="24"/>
          <w:u w:val="single"/>
        </w:rPr>
        <w:t>Royalty’s</w:t>
      </w:r>
      <w:r>
        <w:rPr>
          <w:sz w:val="24"/>
        </w:rPr>
        <w:t>: rechten die de gebruiker van audiovisuele werken, hier de doorgifteoperator, verschuldigd is aan de rechthebbenden.</w:t>
      </w:r>
    </w:p>
    <w:p w14:paraId="1DBB49EE" w14:textId="77777777" w:rsidR="00E4761B" w:rsidRDefault="00E4761B">
      <w:pPr>
        <w:pStyle w:val="Plattetekst"/>
        <w:spacing w:before="4"/>
        <w:rPr>
          <w:sz w:val="21"/>
        </w:rPr>
      </w:pPr>
    </w:p>
    <w:p w14:paraId="35100375" w14:textId="0E9DB3FE" w:rsidR="00E4761B" w:rsidRDefault="00000000">
      <w:pPr>
        <w:spacing w:line="237" w:lineRule="auto"/>
        <w:ind w:left="115" w:right="110"/>
        <w:jc w:val="both"/>
        <w:rPr>
          <w:sz w:val="24"/>
        </w:rPr>
      </w:pPr>
      <w:r>
        <w:rPr>
          <w:sz w:val="24"/>
          <w:u w:val="single"/>
        </w:rPr>
        <w:t>Te verdelen bedrag</w:t>
      </w:r>
      <w:r>
        <w:rPr>
          <w:sz w:val="24"/>
        </w:rPr>
        <w:t xml:space="preserve">: bedrag aan auteursrechten dat door </w:t>
      </w:r>
      <w:r w:rsidR="008B00E8">
        <w:rPr>
          <w:sz w:val="24"/>
        </w:rPr>
        <w:t>BAVP</w:t>
      </w:r>
      <w:r>
        <w:rPr>
          <w:sz w:val="24"/>
        </w:rPr>
        <w:t xml:space="preserve"> werd geïnd in België voor een jaar van doorgifte, vermeerderd met op deze bedragen geïnde intresten.</w:t>
      </w:r>
    </w:p>
    <w:p w14:paraId="42616ABB" w14:textId="77777777" w:rsidR="00E4761B" w:rsidRDefault="00E4761B">
      <w:pPr>
        <w:pStyle w:val="Plattetekst"/>
        <w:spacing w:before="4"/>
        <w:rPr>
          <w:sz w:val="21"/>
        </w:rPr>
      </w:pPr>
    </w:p>
    <w:p w14:paraId="2E486FDC" w14:textId="77777777" w:rsidR="00E4761B" w:rsidRDefault="00000000">
      <w:pPr>
        <w:spacing w:before="1" w:line="237" w:lineRule="auto"/>
        <w:ind w:left="115" w:right="117"/>
        <w:jc w:val="both"/>
        <w:rPr>
          <w:sz w:val="24"/>
        </w:rPr>
      </w:pPr>
      <w:r>
        <w:rPr>
          <w:sz w:val="24"/>
          <w:u w:val="single"/>
        </w:rPr>
        <w:t>Toewijzing van royalty’s per categorie</w:t>
      </w:r>
      <w:r>
        <w:rPr>
          <w:sz w:val="24"/>
        </w:rPr>
        <w:t>: Globale toewijzing van royalty’s aan een specifieke groep rechthebbenden voor het gebruik van hun werken.</w:t>
      </w:r>
    </w:p>
    <w:p w14:paraId="2BF8224A" w14:textId="77777777" w:rsidR="00E4761B" w:rsidRDefault="00E4761B">
      <w:pPr>
        <w:pStyle w:val="Plattetekst"/>
        <w:spacing w:before="3"/>
        <w:rPr>
          <w:sz w:val="21"/>
        </w:rPr>
      </w:pPr>
    </w:p>
    <w:p w14:paraId="694842C7" w14:textId="77777777" w:rsidR="00E4761B" w:rsidRDefault="00000000">
      <w:pPr>
        <w:spacing w:before="1" w:line="237" w:lineRule="auto"/>
        <w:ind w:left="115" w:right="112"/>
        <w:jc w:val="both"/>
        <w:rPr>
          <w:sz w:val="24"/>
        </w:rPr>
      </w:pPr>
      <w:r>
        <w:rPr>
          <w:sz w:val="24"/>
          <w:u w:val="single"/>
        </w:rPr>
        <w:t>Verdeling</w:t>
      </w:r>
      <w:r>
        <w:rPr>
          <w:sz w:val="24"/>
        </w:rPr>
        <w:t>: geheel van processen door middel van dewelke royalty’s kunnen worden toegewezen aan rechthebbenden voor het gebruik van hun werken.</w:t>
      </w:r>
    </w:p>
    <w:p w14:paraId="1436BA97" w14:textId="77777777" w:rsidR="00E4761B" w:rsidRDefault="00E4761B">
      <w:pPr>
        <w:pStyle w:val="Plattetekst"/>
        <w:spacing w:before="1"/>
        <w:rPr>
          <w:sz w:val="21"/>
        </w:rPr>
      </w:pPr>
    </w:p>
    <w:p w14:paraId="12A0F4B8" w14:textId="77777777" w:rsidR="00E4761B" w:rsidRDefault="00000000">
      <w:pPr>
        <w:ind w:left="115" w:right="115"/>
        <w:jc w:val="both"/>
        <w:rPr>
          <w:sz w:val="24"/>
        </w:rPr>
      </w:pPr>
      <w:r>
        <w:rPr>
          <w:sz w:val="24"/>
          <w:u w:val="single"/>
        </w:rPr>
        <w:t>Wegingscriteria</w:t>
      </w:r>
      <w:r>
        <w:rPr>
          <w:sz w:val="24"/>
        </w:rPr>
        <w:t xml:space="preserve">: factoren die een rol spelen bij de vaststelling van bedragen die aan elk programma moeten worden toegewezen, bijvoorbeeld de duur van een </w:t>
      </w:r>
      <w:r>
        <w:rPr>
          <w:spacing w:val="-2"/>
          <w:sz w:val="24"/>
        </w:rPr>
        <w:t>programma.</w:t>
      </w:r>
    </w:p>
    <w:p w14:paraId="43D903B8" w14:textId="77777777" w:rsidR="00E4761B" w:rsidRDefault="00E4761B">
      <w:pPr>
        <w:pStyle w:val="Plattetekst"/>
        <w:spacing w:before="8"/>
        <w:rPr>
          <w:sz w:val="20"/>
        </w:rPr>
      </w:pPr>
    </w:p>
    <w:p w14:paraId="7770919E" w14:textId="77777777" w:rsidR="00E4761B" w:rsidRDefault="00000000">
      <w:pPr>
        <w:spacing w:line="242" w:lineRule="auto"/>
        <w:ind w:left="115" w:right="113"/>
        <w:jc w:val="both"/>
        <w:rPr>
          <w:sz w:val="24"/>
        </w:rPr>
      </w:pPr>
      <w:r>
        <w:rPr>
          <w:sz w:val="24"/>
          <w:u w:val="single"/>
        </w:rPr>
        <w:t>WRI</w:t>
      </w:r>
      <w:r>
        <w:rPr>
          <w:sz w:val="24"/>
        </w:rPr>
        <w:t>: elektronisch formaat dat ter beschikking wordt gesteld aan rechthebbenden voor massale aangifte van werken en rechten.</w:t>
      </w:r>
    </w:p>
    <w:sectPr w:rsidR="00E4761B">
      <w:pgSz w:w="11910" w:h="16840"/>
      <w:pgMar w:top="1340" w:right="1300" w:bottom="980" w:left="1300" w:header="713" w:footer="7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3DC4E" w14:textId="77777777" w:rsidR="00292820" w:rsidRDefault="00292820">
      <w:r>
        <w:separator/>
      </w:r>
    </w:p>
  </w:endnote>
  <w:endnote w:type="continuationSeparator" w:id="0">
    <w:p w14:paraId="2C6586DA" w14:textId="77777777" w:rsidR="00292820" w:rsidRDefault="0029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6921" w14:textId="77777777" w:rsidR="00E4761B" w:rsidRDefault="00292820">
    <w:pPr>
      <w:pStyle w:val="Plattetekst"/>
      <w:spacing w:line="14" w:lineRule="auto"/>
      <w:rPr>
        <w:sz w:val="20"/>
      </w:rPr>
    </w:pPr>
    <w:r>
      <w:pict w14:anchorId="3778C4E0">
        <v:shapetype id="_x0000_t202" coordsize="21600,21600" o:spt="202" path="m,l,21600r21600,l21600,xe">
          <v:stroke joinstyle="miter"/>
          <v:path gradientshapeok="t" o:connecttype="rect"/>
        </v:shapetype>
        <v:shape id="docshape2" o:spid="_x0000_s1025" type="#_x0000_t202" alt="" style="position:absolute;margin-left:515.4pt;margin-top:791.85pt;width:13pt;height:15.3pt;z-index:-15893504;mso-wrap-style:square;mso-wrap-edited:f;mso-width-percent:0;mso-height-percent:0;mso-position-horizontal-relative:page;mso-position-vertical-relative:page;mso-width-percent:0;mso-height-percent:0;v-text-anchor:top" filled="f" stroked="f">
          <v:textbox inset="0,0,0,0">
            <w:txbxContent>
              <w:p w14:paraId="106F79C7" w14:textId="77777777" w:rsidR="00E4761B" w:rsidRDefault="00000000">
                <w:pPr>
                  <w:spacing w:before="10"/>
                  <w:ind w:left="60"/>
                  <w:rPr>
                    <w:rFonts w:ascii="Times New Roman"/>
                    <w:sz w:val="24"/>
                  </w:rPr>
                </w:pPr>
                <w:r>
                  <w:rPr>
                    <w:rFonts w:ascii="Times New Roman"/>
                    <w:w w:val="99"/>
                    <w:sz w:val="24"/>
                  </w:rPr>
                  <w:fldChar w:fldCharType="begin"/>
                </w:r>
                <w:r>
                  <w:rPr>
                    <w:rFonts w:ascii="Times New Roman"/>
                    <w:w w:val="99"/>
                    <w:sz w:val="24"/>
                  </w:rPr>
                  <w:instrText xml:space="preserve"> PAGE </w:instrText>
                </w:r>
                <w:r>
                  <w:rPr>
                    <w:rFonts w:ascii="Times New Roman"/>
                    <w:w w:val="99"/>
                    <w:sz w:val="24"/>
                  </w:rPr>
                  <w:fldChar w:fldCharType="separate"/>
                </w:r>
                <w:r>
                  <w:rPr>
                    <w:rFonts w:ascii="Times New Roman"/>
                    <w:w w:val="99"/>
                    <w:sz w:val="24"/>
                  </w:rPr>
                  <w:t>1</w:t>
                </w:r>
                <w:r>
                  <w:rPr>
                    <w:rFonts w:ascii="Times New Roman"/>
                    <w:w w:val="99"/>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DD2B" w14:textId="77777777" w:rsidR="00292820" w:rsidRDefault="00292820">
      <w:r>
        <w:separator/>
      </w:r>
    </w:p>
  </w:footnote>
  <w:footnote w:type="continuationSeparator" w:id="0">
    <w:p w14:paraId="0EFE80E8" w14:textId="77777777" w:rsidR="00292820" w:rsidRDefault="0029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15C1" w14:textId="77777777" w:rsidR="00E4761B" w:rsidRDefault="00292820">
    <w:pPr>
      <w:pStyle w:val="Plattetekst"/>
      <w:spacing w:line="14" w:lineRule="auto"/>
      <w:rPr>
        <w:sz w:val="20"/>
      </w:rPr>
    </w:pPr>
    <w:r>
      <w:pict w14:anchorId="348570B5">
        <v:shapetype id="_x0000_t202" coordsize="21600,21600" o:spt="202" path="m,l,21600r21600,l21600,xe">
          <v:stroke joinstyle="miter"/>
          <v:path gradientshapeok="t" o:connecttype="rect"/>
        </v:shapetype>
        <v:shape id="docshape1" o:spid="_x0000_s1026" type="#_x0000_t202" alt="" style="position:absolute;margin-left:69.8pt;margin-top:34.65pt;width:261.45pt;height:15.3pt;z-index:-15894016;mso-wrap-style:square;mso-wrap-edited:f;mso-width-percent:0;mso-height-percent:0;mso-position-horizontal-relative:page;mso-position-vertical-relative:page;mso-width-percent:0;mso-height-percent:0;v-text-anchor:top" filled="f" stroked="f">
          <v:textbox inset="0,0,0,0">
            <w:txbxContent>
              <w:p w14:paraId="5023609E" w14:textId="77777777" w:rsidR="00E4761B" w:rsidRDefault="00000000">
                <w:pPr>
                  <w:spacing w:before="10"/>
                  <w:ind w:left="20"/>
                  <w:rPr>
                    <w:rFonts w:ascii="Times New Roman" w:hAnsi="Times New Roman"/>
                    <w:sz w:val="24"/>
                  </w:rPr>
                </w:pPr>
                <w:r>
                  <w:rPr>
                    <w:rFonts w:ascii="Times New Roman" w:hAnsi="Times New Roman"/>
                    <w:sz w:val="24"/>
                  </w:rPr>
                  <w:t>Gecoördineerde</w:t>
                </w:r>
                <w:r>
                  <w:rPr>
                    <w:rFonts w:ascii="Times New Roman" w:hAnsi="Times New Roman"/>
                    <w:spacing w:val="-11"/>
                    <w:sz w:val="24"/>
                  </w:rPr>
                  <w:t xml:space="preserve"> </w:t>
                </w:r>
                <w:r>
                  <w:rPr>
                    <w:rFonts w:ascii="Times New Roman" w:hAnsi="Times New Roman"/>
                    <w:sz w:val="24"/>
                  </w:rPr>
                  <w:t>versie</w:t>
                </w:r>
                <w:r>
                  <w:rPr>
                    <w:rFonts w:ascii="Times New Roman" w:hAnsi="Times New Roman"/>
                    <w:spacing w:val="-9"/>
                    <w:sz w:val="24"/>
                  </w:rPr>
                  <w:t xml:space="preserve"> </w:t>
                </w:r>
                <w:r>
                  <w:rPr>
                    <w:rFonts w:ascii="Times New Roman" w:hAnsi="Times New Roman"/>
                    <w:sz w:val="24"/>
                  </w:rPr>
                  <w:t>van</w:t>
                </w:r>
                <w:r>
                  <w:rPr>
                    <w:rFonts w:ascii="Times New Roman" w:hAnsi="Times New Roman"/>
                    <w:spacing w:val="-15"/>
                    <w:sz w:val="24"/>
                  </w:rPr>
                  <w:t xml:space="preserve"> </w:t>
                </w:r>
                <w:r>
                  <w:rPr>
                    <w:rFonts w:ascii="Times New Roman" w:hAnsi="Times New Roman"/>
                    <w:sz w:val="24"/>
                  </w:rPr>
                  <w:t>de</w:t>
                </w:r>
                <w:r>
                  <w:rPr>
                    <w:rFonts w:ascii="Times New Roman" w:hAnsi="Times New Roman"/>
                    <w:spacing w:val="-13"/>
                    <w:sz w:val="24"/>
                  </w:rPr>
                  <w:t xml:space="preserve"> </w:t>
                </w:r>
                <w:r>
                  <w:rPr>
                    <w:rFonts w:ascii="Times New Roman" w:hAnsi="Times New Roman"/>
                    <w:sz w:val="24"/>
                  </w:rPr>
                  <w:t>verdelingsregels</w:t>
                </w:r>
                <w:r>
                  <w:rPr>
                    <w:rFonts w:ascii="Times New Roman" w:hAnsi="Times New Roman"/>
                    <w:spacing w:val="-14"/>
                    <w:sz w:val="24"/>
                  </w:rPr>
                  <w:t xml:space="preserve"> </w:t>
                </w:r>
                <w:r>
                  <w:rPr>
                    <w:rFonts w:ascii="Times New Roman" w:hAnsi="Times New Roman"/>
                    <w:spacing w:val="-4"/>
                    <w:sz w:val="24"/>
                  </w:rPr>
                  <w:t>BAVP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8CE"/>
    <w:multiLevelType w:val="hybridMultilevel"/>
    <w:tmpl w:val="CF94F746"/>
    <w:lvl w:ilvl="0" w:tplc="EE220E1C">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C3449448">
      <w:numFmt w:val="bullet"/>
      <w:lvlText w:val="•"/>
      <w:lvlJc w:val="left"/>
      <w:pPr>
        <w:ind w:left="1686" w:hanging="720"/>
      </w:pPr>
      <w:rPr>
        <w:rFonts w:hint="default"/>
        <w:lang w:val="nl-NL" w:eastAsia="en-US" w:bidi="ar-SA"/>
      </w:rPr>
    </w:lvl>
    <w:lvl w:ilvl="2" w:tplc="F656DC88">
      <w:numFmt w:val="bullet"/>
      <w:lvlText w:val="•"/>
      <w:lvlJc w:val="left"/>
      <w:pPr>
        <w:ind w:left="2532" w:hanging="720"/>
      </w:pPr>
      <w:rPr>
        <w:rFonts w:hint="default"/>
        <w:lang w:val="nl-NL" w:eastAsia="en-US" w:bidi="ar-SA"/>
      </w:rPr>
    </w:lvl>
    <w:lvl w:ilvl="3" w:tplc="066EEF80">
      <w:numFmt w:val="bullet"/>
      <w:lvlText w:val="•"/>
      <w:lvlJc w:val="left"/>
      <w:pPr>
        <w:ind w:left="3379" w:hanging="720"/>
      </w:pPr>
      <w:rPr>
        <w:rFonts w:hint="default"/>
        <w:lang w:val="nl-NL" w:eastAsia="en-US" w:bidi="ar-SA"/>
      </w:rPr>
    </w:lvl>
    <w:lvl w:ilvl="4" w:tplc="C0A29A0A">
      <w:numFmt w:val="bullet"/>
      <w:lvlText w:val="•"/>
      <w:lvlJc w:val="left"/>
      <w:pPr>
        <w:ind w:left="4225" w:hanging="720"/>
      </w:pPr>
      <w:rPr>
        <w:rFonts w:hint="default"/>
        <w:lang w:val="nl-NL" w:eastAsia="en-US" w:bidi="ar-SA"/>
      </w:rPr>
    </w:lvl>
    <w:lvl w:ilvl="5" w:tplc="1CC4E758">
      <w:numFmt w:val="bullet"/>
      <w:lvlText w:val="•"/>
      <w:lvlJc w:val="left"/>
      <w:pPr>
        <w:ind w:left="5072" w:hanging="720"/>
      </w:pPr>
      <w:rPr>
        <w:rFonts w:hint="default"/>
        <w:lang w:val="nl-NL" w:eastAsia="en-US" w:bidi="ar-SA"/>
      </w:rPr>
    </w:lvl>
    <w:lvl w:ilvl="6" w:tplc="D53029F0">
      <w:numFmt w:val="bullet"/>
      <w:lvlText w:val="•"/>
      <w:lvlJc w:val="left"/>
      <w:pPr>
        <w:ind w:left="5918" w:hanging="720"/>
      </w:pPr>
      <w:rPr>
        <w:rFonts w:hint="default"/>
        <w:lang w:val="nl-NL" w:eastAsia="en-US" w:bidi="ar-SA"/>
      </w:rPr>
    </w:lvl>
    <w:lvl w:ilvl="7" w:tplc="24B4672A">
      <w:numFmt w:val="bullet"/>
      <w:lvlText w:val="•"/>
      <w:lvlJc w:val="left"/>
      <w:pPr>
        <w:ind w:left="6764" w:hanging="720"/>
      </w:pPr>
      <w:rPr>
        <w:rFonts w:hint="default"/>
        <w:lang w:val="nl-NL" w:eastAsia="en-US" w:bidi="ar-SA"/>
      </w:rPr>
    </w:lvl>
    <w:lvl w:ilvl="8" w:tplc="13D2D518">
      <w:numFmt w:val="bullet"/>
      <w:lvlText w:val="•"/>
      <w:lvlJc w:val="left"/>
      <w:pPr>
        <w:ind w:left="7611" w:hanging="720"/>
      </w:pPr>
      <w:rPr>
        <w:rFonts w:hint="default"/>
        <w:lang w:val="nl-NL" w:eastAsia="en-US" w:bidi="ar-SA"/>
      </w:rPr>
    </w:lvl>
  </w:abstractNum>
  <w:abstractNum w:abstractNumId="1" w15:restartNumberingAfterBreak="0">
    <w:nsid w:val="18720B68"/>
    <w:multiLevelType w:val="hybridMultilevel"/>
    <w:tmpl w:val="88C44320"/>
    <w:lvl w:ilvl="0" w:tplc="7BB2C040">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0AF011B2">
      <w:numFmt w:val="bullet"/>
      <w:lvlText w:val="•"/>
      <w:lvlJc w:val="left"/>
      <w:pPr>
        <w:ind w:left="1686" w:hanging="720"/>
      </w:pPr>
      <w:rPr>
        <w:rFonts w:hint="default"/>
        <w:lang w:val="nl-NL" w:eastAsia="en-US" w:bidi="ar-SA"/>
      </w:rPr>
    </w:lvl>
    <w:lvl w:ilvl="2" w:tplc="18EA47BE">
      <w:numFmt w:val="bullet"/>
      <w:lvlText w:val="•"/>
      <w:lvlJc w:val="left"/>
      <w:pPr>
        <w:ind w:left="2532" w:hanging="720"/>
      </w:pPr>
      <w:rPr>
        <w:rFonts w:hint="default"/>
        <w:lang w:val="nl-NL" w:eastAsia="en-US" w:bidi="ar-SA"/>
      </w:rPr>
    </w:lvl>
    <w:lvl w:ilvl="3" w:tplc="C406CCB4">
      <w:numFmt w:val="bullet"/>
      <w:lvlText w:val="•"/>
      <w:lvlJc w:val="left"/>
      <w:pPr>
        <w:ind w:left="3379" w:hanging="720"/>
      </w:pPr>
      <w:rPr>
        <w:rFonts w:hint="default"/>
        <w:lang w:val="nl-NL" w:eastAsia="en-US" w:bidi="ar-SA"/>
      </w:rPr>
    </w:lvl>
    <w:lvl w:ilvl="4" w:tplc="BE80A9D4">
      <w:numFmt w:val="bullet"/>
      <w:lvlText w:val="•"/>
      <w:lvlJc w:val="left"/>
      <w:pPr>
        <w:ind w:left="4225" w:hanging="720"/>
      </w:pPr>
      <w:rPr>
        <w:rFonts w:hint="default"/>
        <w:lang w:val="nl-NL" w:eastAsia="en-US" w:bidi="ar-SA"/>
      </w:rPr>
    </w:lvl>
    <w:lvl w:ilvl="5" w:tplc="CE762668">
      <w:numFmt w:val="bullet"/>
      <w:lvlText w:val="•"/>
      <w:lvlJc w:val="left"/>
      <w:pPr>
        <w:ind w:left="5072" w:hanging="720"/>
      </w:pPr>
      <w:rPr>
        <w:rFonts w:hint="default"/>
        <w:lang w:val="nl-NL" w:eastAsia="en-US" w:bidi="ar-SA"/>
      </w:rPr>
    </w:lvl>
    <w:lvl w:ilvl="6" w:tplc="C8EA48A6">
      <w:numFmt w:val="bullet"/>
      <w:lvlText w:val="•"/>
      <w:lvlJc w:val="left"/>
      <w:pPr>
        <w:ind w:left="5918" w:hanging="720"/>
      </w:pPr>
      <w:rPr>
        <w:rFonts w:hint="default"/>
        <w:lang w:val="nl-NL" w:eastAsia="en-US" w:bidi="ar-SA"/>
      </w:rPr>
    </w:lvl>
    <w:lvl w:ilvl="7" w:tplc="9CE6AE68">
      <w:numFmt w:val="bullet"/>
      <w:lvlText w:val="•"/>
      <w:lvlJc w:val="left"/>
      <w:pPr>
        <w:ind w:left="6764" w:hanging="720"/>
      </w:pPr>
      <w:rPr>
        <w:rFonts w:hint="default"/>
        <w:lang w:val="nl-NL" w:eastAsia="en-US" w:bidi="ar-SA"/>
      </w:rPr>
    </w:lvl>
    <w:lvl w:ilvl="8" w:tplc="81D67C16">
      <w:numFmt w:val="bullet"/>
      <w:lvlText w:val="•"/>
      <w:lvlJc w:val="left"/>
      <w:pPr>
        <w:ind w:left="7611" w:hanging="720"/>
      </w:pPr>
      <w:rPr>
        <w:rFonts w:hint="default"/>
        <w:lang w:val="nl-NL" w:eastAsia="en-US" w:bidi="ar-SA"/>
      </w:rPr>
    </w:lvl>
  </w:abstractNum>
  <w:abstractNum w:abstractNumId="2" w15:restartNumberingAfterBreak="0">
    <w:nsid w:val="26944722"/>
    <w:multiLevelType w:val="hybridMultilevel"/>
    <w:tmpl w:val="55B45F46"/>
    <w:lvl w:ilvl="0" w:tplc="65B40FAA">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52306A30">
      <w:numFmt w:val="bullet"/>
      <w:lvlText w:val="•"/>
      <w:lvlJc w:val="left"/>
      <w:pPr>
        <w:ind w:left="1686" w:hanging="720"/>
      </w:pPr>
      <w:rPr>
        <w:rFonts w:hint="default"/>
        <w:lang w:val="nl-NL" w:eastAsia="en-US" w:bidi="ar-SA"/>
      </w:rPr>
    </w:lvl>
    <w:lvl w:ilvl="2" w:tplc="1A2A32CC">
      <w:numFmt w:val="bullet"/>
      <w:lvlText w:val="•"/>
      <w:lvlJc w:val="left"/>
      <w:pPr>
        <w:ind w:left="2532" w:hanging="720"/>
      </w:pPr>
      <w:rPr>
        <w:rFonts w:hint="default"/>
        <w:lang w:val="nl-NL" w:eastAsia="en-US" w:bidi="ar-SA"/>
      </w:rPr>
    </w:lvl>
    <w:lvl w:ilvl="3" w:tplc="29225D4A">
      <w:numFmt w:val="bullet"/>
      <w:lvlText w:val="•"/>
      <w:lvlJc w:val="left"/>
      <w:pPr>
        <w:ind w:left="3379" w:hanging="720"/>
      </w:pPr>
      <w:rPr>
        <w:rFonts w:hint="default"/>
        <w:lang w:val="nl-NL" w:eastAsia="en-US" w:bidi="ar-SA"/>
      </w:rPr>
    </w:lvl>
    <w:lvl w:ilvl="4" w:tplc="53541C1E">
      <w:numFmt w:val="bullet"/>
      <w:lvlText w:val="•"/>
      <w:lvlJc w:val="left"/>
      <w:pPr>
        <w:ind w:left="4225" w:hanging="720"/>
      </w:pPr>
      <w:rPr>
        <w:rFonts w:hint="default"/>
        <w:lang w:val="nl-NL" w:eastAsia="en-US" w:bidi="ar-SA"/>
      </w:rPr>
    </w:lvl>
    <w:lvl w:ilvl="5" w:tplc="1F427BF6">
      <w:numFmt w:val="bullet"/>
      <w:lvlText w:val="•"/>
      <w:lvlJc w:val="left"/>
      <w:pPr>
        <w:ind w:left="5072" w:hanging="720"/>
      </w:pPr>
      <w:rPr>
        <w:rFonts w:hint="default"/>
        <w:lang w:val="nl-NL" w:eastAsia="en-US" w:bidi="ar-SA"/>
      </w:rPr>
    </w:lvl>
    <w:lvl w:ilvl="6" w:tplc="02A27516">
      <w:numFmt w:val="bullet"/>
      <w:lvlText w:val="•"/>
      <w:lvlJc w:val="left"/>
      <w:pPr>
        <w:ind w:left="5918" w:hanging="720"/>
      </w:pPr>
      <w:rPr>
        <w:rFonts w:hint="default"/>
        <w:lang w:val="nl-NL" w:eastAsia="en-US" w:bidi="ar-SA"/>
      </w:rPr>
    </w:lvl>
    <w:lvl w:ilvl="7" w:tplc="3BE8A276">
      <w:numFmt w:val="bullet"/>
      <w:lvlText w:val="•"/>
      <w:lvlJc w:val="left"/>
      <w:pPr>
        <w:ind w:left="6764" w:hanging="720"/>
      </w:pPr>
      <w:rPr>
        <w:rFonts w:hint="default"/>
        <w:lang w:val="nl-NL" w:eastAsia="en-US" w:bidi="ar-SA"/>
      </w:rPr>
    </w:lvl>
    <w:lvl w:ilvl="8" w:tplc="FD2667D2">
      <w:numFmt w:val="bullet"/>
      <w:lvlText w:val="•"/>
      <w:lvlJc w:val="left"/>
      <w:pPr>
        <w:ind w:left="7611" w:hanging="720"/>
      </w:pPr>
      <w:rPr>
        <w:rFonts w:hint="default"/>
        <w:lang w:val="nl-NL" w:eastAsia="en-US" w:bidi="ar-SA"/>
      </w:rPr>
    </w:lvl>
  </w:abstractNum>
  <w:abstractNum w:abstractNumId="3" w15:restartNumberingAfterBreak="0">
    <w:nsid w:val="2AB063B5"/>
    <w:multiLevelType w:val="hybridMultilevel"/>
    <w:tmpl w:val="D416F0E0"/>
    <w:lvl w:ilvl="0" w:tplc="6EDA2F66">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C5C47EBA">
      <w:numFmt w:val="bullet"/>
      <w:lvlText w:val="•"/>
      <w:lvlJc w:val="left"/>
      <w:pPr>
        <w:ind w:left="1686" w:hanging="720"/>
      </w:pPr>
      <w:rPr>
        <w:rFonts w:hint="default"/>
        <w:lang w:val="nl-NL" w:eastAsia="en-US" w:bidi="ar-SA"/>
      </w:rPr>
    </w:lvl>
    <w:lvl w:ilvl="2" w:tplc="2E0A8DDE">
      <w:numFmt w:val="bullet"/>
      <w:lvlText w:val="•"/>
      <w:lvlJc w:val="left"/>
      <w:pPr>
        <w:ind w:left="2532" w:hanging="720"/>
      </w:pPr>
      <w:rPr>
        <w:rFonts w:hint="default"/>
        <w:lang w:val="nl-NL" w:eastAsia="en-US" w:bidi="ar-SA"/>
      </w:rPr>
    </w:lvl>
    <w:lvl w:ilvl="3" w:tplc="F138A2AE">
      <w:numFmt w:val="bullet"/>
      <w:lvlText w:val="•"/>
      <w:lvlJc w:val="left"/>
      <w:pPr>
        <w:ind w:left="3379" w:hanging="720"/>
      </w:pPr>
      <w:rPr>
        <w:rFonts w:hint="default"/>
        <w:lang w:val="nl-NL" w:eastAsia="en-US" w:bidi="ar-SA"/>
      </w:rPr>
    </w:lvl>
    <w:lvl w:ilvl="4" w:tplc="9CDC28F2">
      <w:numFmt w:val="bullet"/>
      <w:lvlText w:val="•"/>
      <w:lvlJc w:val="left"/>
      <w:pPr>
        <w:ind w:left="4225" w:hanging="720"/>
      </w:pPr>
      <w:rPr>
        <w:rFonts w:hint="default"/>
        <w:lang w:val="nl-NL" w:eastAsia="en-US" w:bidi="ar-SA"/>
      </w:rPr>
    </w:lvl>
    <w:lvl w:ilvl="5" w:tplc="193672EE">
      <w:numFmt w:val="bullet"/>
      <w:lvlText w:val="•"/>
      <w:lvlJc w:val="left"/>
      <w:pPr>
        <w:ind w:left="5072" w:hanging="720"/>
      </w:pPr>
      <w:rPr>
        <w:rFonts w:hint="default"/>
        <w:lang w:val="nl-NL" w:eastAsia="en-US" w:bidi="ar-SA"/>
      </w:rPr>
    </w:lvl>
    <w:lvl w:ilvl="6" w:tplc="98A8FE26">
      <w:numFmt w:val="bullet"/>
      <w:lvlText w:val="•"/>
      <w:lvlJc w:val="left"/>
      <w:pPr>
        <w:ind w:left="5918" w:hanging="720"/>
      </w:pPr>
      <w:rPr>
        <w:rFonts w:hint="default"/>
        <w:lang w:val="nl-NL" w:eastAsia="en-US" w:bidi="ar-SA"/>
      </w:rPr>
    </w:lvl>
    <w:lvl w:ilvl="7" w:tplc="946A0FCC">
      <w:numFmt w:val="bullet"/>
      <w:lvlText w:val="•"/>
      <w:lvlJc w:val="left"/>
      <w:pPr>
        <w:ind w:left="6764" w:hanging="720"/>
      </w:pPr>
      <w:rPr>
        <w:rFonts w:hint="default"/>
        <w:lang w:val="nl-NL" w:eastAsia="en-US" w:bidi="ar-SA"/>
      </w:rPr>
    </w:lvl>
    <w:lvl w:ilvl="8" w:tplc="5BFADAF2">
      <w:numFmt w:val="bullet"/>
      <w:lvlText w:val="•"/>
      <w:lvlJc w:val="left"/>
      <w:pPr>
        <w:ind w:left="7611" w:hanging="720"/>
      </w:pPr>
      <w:rPr>
        <w:rFonts w:hint="default"/>
        <w:lang w:val="nl-NL" w:eastAsia="en-US" w:bidi="ar-SA"/>
      </w:rPr>
    </w:lvl>
  </w:abstractNum>
  <w:abstractNum w:abstractNumId="4" w15:restartNumberingAfterBreak="0">
    <w:nsid w:val="2DED0D84"/>
    <w:multiLevelType w:val="hybridMultilevel"/>
    <w:tmpl w:val="83409C08"/>
    <w:lvl w:ilvl="0" w:tplc="5BECD0C8">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12BE6A9C">
      <w:numFmt w:val="bullet"/>
      <w:lvlText w:val="•"/>
      <w:lvlJc w:val="left"/>
      <w:pPr>
        <w:ind w:left="1686" w:hanging="720"/>
      </w:pPr>
      <w:rPr>
        <w:rFonts w:hint="default"/>
        <w:lang w:val="nl-NL" w:eastAsia="en-US" w:bidi="ar-SA"/>
      </w:rPr>
    </w:lvl>
    <w:lvl w:ilvl="2" w:tplc="72E8CE50">
      <w:numFmt w:val="bullet"/>
      <w:lvlText w:val="•"/>
      <w:lvlJc w:val="left"/>
      <w:pPr>
        <w:ind w:left="2532" w:hanging="720"/>
      </w:pPr>
      <w:rPr>
        <w:rFonts w:hint="default"/>
        <w:lang w:val="nl-NL" w:eastAsia="en-US" w:bidi="ar-SA"/>
      </w:rPr>
    </w:lvl>
    <w:lvl w:ilvl="3" w:tplc="6CA8CD7A">
      <w:numFmt w:val="bullet"/>
      <w:lvlText w:val="•"/>
      <w:lvlJc w:val="left"/>
      <w:pPr>
        <w:ind w:left="3379" w:hanging="720"/>
      </w:pPr>
      <w:rPr>
        <w:rFonts w:hint="default"/>
        <w:lang w:val="nl-NL" w:eastAsia="en-US" w:bidi="ar-SA"/>
      </w:rPr>
    </w:lvl>
    <w:lvl w:ilvl="4" w:tplc="759C5E58">
      <w:numFmt w:val="bullet"/>
      <w:lvlText w:val="•"/>
      <w:lvlJc w:val="left"/>
      <w:pPr>
        <w:ind w:left="4225" w:hanging="720"/>
      </w:pPr>
      <w:rPr>
        <w:rFonts w:hint="default"/>
        <w:lang w:val="nl-NL" w:eastAsia="en-US" w:bidi="ar-SA"/>
      </w:rPr>
    </w:lvl>
    <w:lvl w:ilvl="5" w:tplc="E24AC774">
      <w:numFmt w:val="bullet"/>
      <w:lvlText w:val="•"/>
      <w:lvlJc w:val="left"/>
      <w:pPr>
        <w:ind w:left="5072" w:hanging="720"/>
      </w:pPr>
      <w:rPr>
        <w:rFonts w:hint="default"/>
        <w:lang w:val="nl-NL" w:eastAsia="en-US" w:bidi="ar-SA"/>
      </w:rPr>
    </w:lvl>
    <w:lvl w:ilvl="6" w:tplc="550ACD6E">
      <w:numFmt w:val="bullet"/>
      <w:lvlText w:val="•"/>
      <w:lvlJc w:val="left"/>
      <w:pPr>
        <w:ind w:left="5918" w:hanging="720"/>
      </w:pPr>
      <w:rPr>
        <w:rFonts w:hint="default"/>
        <w:lang w:val="nl-NL" w:eastAsia="en-US" w:bidi="ar-SA"/>
      </w:rPr>
    </w:lvl>
    <w:lvl w:ilvl="7" w:tplc="8D9C2274">
      <w:numFmt w:val="bullet"/>
      <w:lvlText w:val="•"/>
      <w:lvlJc w:val="left"/>
      <w:pPr>
        <w:ind w:left="6764" w:hanging="720"/>
      </w:pPr>
      <w:rPr>
        <w:rFonts w:hint="default"/>
        <w:lang w:val="nl-NL" w:eastAsia="en-US" w:bidi="ar-SA"/>
      </w:rPr>
    </w:lvl>
    <w:lvl w:ilvl="8" w:tplc="1C485908">
      <w:numFmt w:val="bullet"/>
      <w:lvlText w:val="•"/>
      <w:lvlJc w:val="left"/>
      <w:pPr>
        <w:ind w:left="7611" w:hanging="720"/>
      </w:pPr>
      <w:rPr>
        <w:rFonts w:hint="default"/>
        <w:lang w:val="nl-NL" w:eastAsia="en-US" w:bidi="ar-SA"/>
      </w:rPr>
    </w:lvl>
  </w:abstractNum>
  <w:abstractNum w:abstractNumId="5" w15:restartNumberingAfterBreak="0">
    <w:nsid w:val="2E6065A2"/>
    <w:multiLevelType w:val="hybridMultilevel"/>
    <w:tmpl w:val="8AE27378"/>
    <w:lvl w:ilvl="0" w:tplc="2D08F630">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1B90E680">
      <w:numFmt w:val="bullet"/>
      <w:lvlText w:val="•"/>
      <w:lvlJc w:val="left"/>
      <w:pPr>
        <w:ind w:left="1686" w:hanging="720"/>
      </w:pPr>
      <w:rPr>
        <w:rFonts w:hint="default"/>
        <w:lang w:val="nl-NL" w:eastAsia="en-US" w:bidi="ar-SA"/>
      </w:rPr>
    </w:lvl>
    <w:lvl w:ilvl="2" w:tplc="7E2A9A04">
      <w:numFmt w:val="bullet"/>
      <w:lvlText w:val="•"/>
      <w:lvlJc w:val="left"/>
      <w:pPr>
        <w:ind w:left="2532" w:hanging="720"/>
      </w:pPr>
      <w:rPr>
        <w:rFonts w:hint="default"/>
        <w:lang w:val="nl-NL" w:eastAsia="en-US" w:bidi="ar-SA"/>
      </w:rPr>
    </w:lvl>
    <w:lvl w:ilvl="3" w:tplc="1D78CF00">
      <w:numFmt w:val="bullet"/>
      <w:lvlText w:val="•"/>
      <w:lvlJc w:val="left"/>
      <w:pPr>
        <w:ind w:left="3379" w:hanging="720"/>
      </w:pPr>
      <w:rPr>
        <w:rFonts w:hint="default"/>
        <w:lang w:val="nl-NL" w:eastAsia="en-US" w:bidi="ar-SA"/>
      </w:rPr>
    </w:lvl>
    <w:lvl w:ilvl="4" w:tplc="C4DCBD12">
      <w:numFmt w:val="bullet"/>
      <w:lvlText w:val="•"/>
      <w:lvlJc w:val="left"/>
      <w:pPr>
        <w:ind w:left="4225" w:hanging="720"/>
      </w:pPr>
      <w:rPr>
        <w:rFonts w:hint="default"/>
        <w:lang w:val="nl-NL" w:eastAsia="en-US" w:bidi="ar-SA"/>
      </w:rPr>
    </w:lvl>
    <w:lvl w:ilvl="5" w:tplc="D4BCE172">
      <w:numFmt w:val="bullet"/>
      <w:lvlText w:val="•"/>
      <w:lvlJc w:val="left"/>
      <w:pPr>
        <w:ind w:left="5072" w:hanging="720"/>
      </w:pPr>
      <w:rPr>
        <w:rFonts w:hint="default"/>
        <w:lang w:val="nl-NL" w:eastAsia="en-US" w:bidi="ar-SA"/>
      </w:rPr>
    </w:lvl>
    <w:lvl w:ilvl="6" w:tplc="98208310">
      <w:numFmt w:val="bullet"/>
      <w:lvlText w:val="•"/>
      <w:lvlJc w:val="left"/>
      <w:pPr>
        <w:ind w:left="5918" w:hanging="720"/>
      </w:pPr>
      <w:rPr>
        <w:rFonts w:hint="default"/>
        <w:lang w:val="nl-NL" w:eastAsia="en-US" w:bidi="ar-SA"/>
      </w:rPr>
    </w:lvl>
    <w:lvl w:ilvl="7" w:tplc="99E0B30E">
      <w:numFmt w:val="bullet"/>
      <w:lvlText w:val="•"/>
      <w:lvlJc w:val="left"/>
      <w:pPr>
        <w:ind w:left="6764" w:hanging="720"/>
      </w:pPr>
      <w:rPr>
        <w:rFonts w:hint="default"/>
        <w:lang w:val="nl-NL" w:eastAsia="en-US" w:bidi="ar-SA"/>
      </w:rPr>
    </w:lvl>
    <w:lvl w:ilvl="8" w:tplc="AE3E3558">
      <w:numFmt w:val="bullet"/>
      <w:lvlText w:val="•"/>
      <w:lvlJc w:val="left"/>
      <w:pPr>
        <w:ind w:left="7611" w:hanging="720"/>
      </w:pPr>
      <w:rPr>
        <w:rFonts w:hint="default"/>
        <w:lang w:val="nl-NL" w:eastAsia="en-US" w:bidi="ar-SA"/>
      </w:rPr>
    </w:lvl>
  </w:abstractNum>
  <w:abstractNum w:abstractNumId="6" w15:restartNumberingAfterBreak="0">
    <w:nsid w:val="31193D4B"/>
    <w:multiLevelType w:val="hybridMultilevel"/>
    <w:tmpl w:val="4FCA88FE"/>
    <w:lvl w:ilvl="0" w:tplc="FC644A98">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FF946168">
      <w:numFmt w:val="bullet"/>
      <w:lvlText w:val="-"/>
      <w:lvlJc w:val="left"/>
      <w:pPr>
        <w:ind w:left="836" w:hanging="154"/>
      </w:pPr>
      <w:rPr>
        <w:rFonts w:ascii="Arial" w:eastAsia="Arial" w:hAnsi="Arial" w:cs="Arial" w:hint="default"/>
        <w:b w:val="0"/>
        <w:bCs w:val="0"/>
        <w:i w:val="0"/>
        <w:iCs w:val="0"/>
        <w:w w:val="100"/>
        <w:sz w:val="22"/>
        <w:szCs w:val="22"/>
        <w:lang w:val="nl-NL" w:eastAsia="en-US" w:bidi="ar-SA"/>
      </w:rPr>
    </w:lvl>
    <w:lvl w:ilvl="2" w:tplc="2AC05DC8">
      <w:numFmt w:val="bullet"/>
      <w:lvlText w:val="•"/>
      <w:lvlJc w:val="left"/>
      <w:pPr>
        <w:ind w:left="2532" w:hanging="154"/>
      </w:pPr>
      <w:rPr>
        <w:rFonts w:hint="default"/>
        <w:lang w:val="nl-NL" w:eastAsia="en-US" w:bidi="ar-SA"/>
      </w:rPr>
    </w:lvl>
    <w:lvl w:ilvl="3" w:tplc="41025550">
      <w:numFmt w:val="bullet"/>
      <w:lvlText w:val="•"/>
      <w:lvlJc w:val="left"/>
      <w:pPr>
        <w:ind w:left="3379" w:hanging="154"/>
      </w:pPr>
      <w:rPr>
        <w:rFonts w:hint="default"/>
        <w:lang w:val="nl-NL" w:eastAsia="en-US" w:bidi="ar-SA"/>
      </w:rPr>
    </w:lvl>
    <w:lvl w:ilvl="4" w:tplc="38CE8016">
      <w:numFmt w:val="bullet"/>
      <w:lvlText w:val="•"/>
      <w:lvlJc w:val="left"/>
      <w:pPr>
        <w:ind w:left="4225" w:hanging="154"/>
      </w:pPr>
      <w:rPr>
        <w:rFonts w:hint="default"/>
        <w:lang w:val="nl-NL" w:eastAsia="en-US" w:bidi="ar-SA"/>
      </w:rPr>
    </w:lvl>
    <w:lvl w:ilvl="5" w:tplc="4FE2065E">
      <w:numFmt w:val="bullet"/>
      <w:lvlText w:val="•"/>
      <w:lvlJc w:val="left"/>
      <w:pPr>
        <w:ind w:left="5072" w:hanging="154"/>
      </w:pPr>
      <w:rPr>
        <w:rFonts w:hint="default"/>
        <w:lang w:val="nl-NL" w:eastAsia="en-US" w:bidi="ar-SA"/>
      </w:rPr>
    </w:lvl>
    <w:lvl w:ilvl="6" w:tplc="C3A073C8">
      <w:numFmt w:val="bullet"/>
      <w:lvlText w:val="•"/>
      <w:lvlJc w:val="left"/>
      <w:pPr>
        <w:ind w:left="5918" w:hanging="154"/>
      </w:pPr>
      <w:rPr>
        <w:rFonts w:hint="default"/>
        <w:lang w:val="nl-NL" w:eastAsia="en-US" w:bidi="ar-SA"/>
      </w:rPr>
    </w:lvl>
    <w:lvl w:ilvl="7" w:tplc="38B83D0E">
      <w:numFmt w:val="bullet"/>
      <w:lvlText w:val="•"/>
      <w:lvlJc w:val="left"/>
      <w:pPr>
        <w:ind w:left="6764" w:hanging="154"/>
      </w:pPr>
      <w:rPr>
        <w:rFonts w:hint="default"/>
        <w:lang w:val="nl-NL" w:eastAsia="en-US" w:bidi="ar-SA"/>
      </w:rPr>
    </w:lvl>
    <w:lvl w:ilvl="8" w:tplc="CC8A6694">
      <w:numFmt w:val="bullet"/>
      <w:lvlText w:val="•"/>
      <w:lvlJc w:val="left"/>
      <w:pPr>
        <w:ind w:left="7611" w:hanging="154"/>
      </w:pPr>
      <w:rPr>
        <w:rFonts w:hint="default"/>
        <w:lang w:val="nl-NL" w:eastAsia="en-US" w:bidi="ar-SA"/>
      </w:rPr>
    </w:lvl>
  </w:abstractNum>
  <w:abstractNum w:abstractNumId="7" w15:restartNumberingAfterBreak="0">
    <w:nsid w:val="3AED60B6"/>
    <w:multiLevelType w:val="hybridMultilevel"/>
    <w:tmpl w:val="E57EABB4"/>
    <w:lvl w:ilvl="0" w:tplc="8C68E1BE">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CFB88432">
      <w:numFmt w:val="bullet"/>
      <w:lvlText w:val="•"/>
      <w:lvlJc w:val="left"/>
      <w:pPr>
        <w:ind w:left="1686" w:hanging="720"/>
      </w:pPr>
      <w:rPr>
        <w:rFonts w:hint="default"/>
        <w:lang w:val="nl-NL" w:eastAsia="en-US" w:bidi="ar-SA"/>
      </w:rPr>
    </w:lvl>
    <w:lvl w:ilvl="2" w:tplc="E662EEFC">
      <w:numFmt w:val="bullet"/>
      <w:lvlText w:val="•"/>
      <w:lvlJc w:val="left"/>
      <w:pPr>
        <w:ind w:left="2532" w:hanging="720"/>
      </w:pPr>
      <w:rPr>
        <w:rFonts w:hint="default"/>
        <w:lang w:val="nl-NL" w:eastAsia="en-US" w:bidi="ar-SA"/>
      </w:rPr>
    </w:lvl>
    <w:lvl w:ilvl="3" w:tplc="FBB4E53A">
      <w:numFmt w:val="bullet"/>
      <w:lvlText w:val="•"/>
      <w:lvlJc w:val="left"/>
      <w:pPr>
        <w:ind w:left="3379" w:hanging="720"/>
      </w:pPr>
      <w:rPr>
        <w:rFonts w:hint="default"/>
        <w:lang w:val="nl-NL" w:eastAsia="en-US" w:bidi="ar-SA"/>
      </w:rPr>
    </w:lvl>
    <w:lvl w:ilvl="4" w:tplc="97D65A8A">
      <w:numFmt w:val="bullet"/>
      <w:lvlText w:val="•"/>
      <w:lvlJc w:val="left"/>
      <w:pPr>
        <w:ind w:left="4225" w:hanging="720"/>
      </w:pPr>
      <w:rPr>
        <w:rFonts w:hint="default"/>
        <w:lang w:val="nl-NL" w:eastAsia="en-US" w:bidi="ar-SA"/>
      </w:rPr>
    </w:lvl>
    <w:lvl w:ilvl="5" w:tplc="D90889EC">
      <w:numFmt w:val="bullet"/>
      <w:lvlText w:val="•"/>
      <w:lvlJc w:val="left"/>
      <w:pPr>
        <w:ind w:left="5072" w:hanging="720"/>
      </w:pPr>
      <w:rPr>
        <w:rFonts w:hint="default"/>
        <w:lang w:val="nl-NL" w:eastAsia="en-US" w:bidi="ar-SA"/>
      </w:rPr>
    </w:lvl>
    <w:lvl w:ilvl="6" w:tplc="93EAFDB4">
      <w:numFmt w:val="bullet"/>
      <w:lvlText w:val="•"/>
      <w:lvlJc w:val="left"/>
      <w:pPr>
        <w:ind w:left="5918" w:hanging="720"/>
      </w:pPr>
      <w:rPr>
        <w:rFonts w:hint="default"/>
        <w:lang w:val="nl-NL" w:eastAsia="en-US" w:bidi="ar-SA"/>
      </w:rPr>
    </w:lvl>
    <w:lvl w:ilvl="7" w:tplc="92E84146">
      <w:numFmt w:val="bullet"/>
      <w:lvlText w:val="•"/>
      <w:lvlJc w:val="left"/>
      <w:pPr>
        <w:ind w:left="6764" w:hanging="720"/>
      </w:pPr>
      <w:rPr>
        <w:rFonts w:hint="default"/>
        <w:lang w:val="nl-NL" w:eastAsia="en-US" w:bidi="ar-SA"/>
      </w:rPr>
    </w:lvl>
    <w:lvl w:ilvl="8" w:tplc="A6A81266">
      <w:numFmt w:val="bullet"/>
      <w:lvlText w:val="•"/>
      <w:lvlJc w:val="left"/>
      <w:pPr>
        <w:ind w:left="7611" w:hanging="720"/>
      </w:pPr>
      <w:rPr>
        <w:rFonts w:hint="default"/>
        <w:lang w:val="nl-NL" w:eastAsia="en-US" w:bidi="ar-SA"/>
      </w:rPr>
    </w:lvl>
  </w:abstractNum>
  <w:abstractNum w:abstractNumId="8" w15:restartNumberingAfterBreak="0">
    <w:nsid w:val="3F600556"/>
    <w:multiLevelType w:val="hybridMultilevel"/>
    <w:tmpl w:val="DB96B1C2"/>
    <w:lvl w:ilvl="0" w:tplc="FD008422">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97EA8188">
      <w:numFmt w:val="bullet"/>
      <w:lvlText w:val="•"/>
      <w:lvlJc w:val="left"/>
      <w:pPr>
        <w:ind w:left="1686" w:hanging="720"/>
      </w:pPr>
      <w:rPr>
        <w:rFonts w:hint="default"/>
        <w:lang w:val="nl-NL" w:eastAsia="en-US" w:bidi="ar-SA"/>
      </w:rPr>
    </w:lvl>
    <w:lvl w:ilvl="2" w:tplc="C5527976">
      <w:numFmt w:val="bullet"/>
      <w:lvlText w:val="•"/>
      <w:lvlJc w:val="left"/>
      <w:pPr>
        <w:ind w:left="2532" w:hanging="720"/>
      </w:pPr>
      <w:rPr>
        <w:rFonts w:hint="default"/>
        <w:lang w:val="nl-NL" w:eastAsia="en-US" w:bidi="ar-SA"/>
      </w:rPr>
    </w:lvl>
    <w:lvl w:ilvl="3" w:tplc="054EF600">
      <w:numFmt w:val="bullet"/>
      <w:lvlText w:val="•"/>
      <w:lvlJc w:val="left"/>
      <w:pPr>
        <w:ind w:left="3379" w:hanging="720"/>
      </w:pPr>
      <w:rPr>
        <w:rFonts w:hint="default"/>
        <w:lang w:val="nl-NL" w:eastAsia="en-US" w:bidi="ar-SA"/>
      </w:rPr>
    </w:lvl>
    <w:lvl w:ilvl="4" w:tplc="22BE567E">
      <w:numFmt w:val="bullet"/>
      <w:lvlText w:val="•"/>
      <w:lvlJc w:val="left"/>
      <w:pPr>
        <w:ind w:left="4225" w:hanging="720"/>
      </w:pPr>
      <w:rPr>
        <w:rFonts w:hint="default"/>
        <w:lang w:val="nl-NL" w:eastAsia="en-US" w:bidi="ar-SA"/>
      </w:rPr>
    </w:lvl>
    <w:lvl w:ilvl="5" w:tplc="B4FA92B4">
      <w:numFmt w:val="bullet"/>
      <w:lvlText w:val="•"/>
      <w:lvlJc w:val="left"/>
      <w:pPr>
        <w:ind w:left="5072" w:hanging="720"/>
      </w:pPr>
      <w:rPr>
        <w:rFonts w:hint="default"/>
        <w:lang w:val="nl-NL" w:eastAsia="en-US" w:bidi="ar-SA"/>
      </w:rPr>
    </w:lvl>
    <w:lvl w:ilvl="6" w:tplc="AEA8F87A">
      <w:numFmt w:val="bullet"/>
      <w:lvlText w:val="•"/>
      <w:lvlJc w:val="left"/>
      <w:pPr>
        <w:ind w:left="5918" w:hanging="720"/>
      </w:pPr>
      <w:rPr>
        <w:rFonts w:hint="default"/>
        <w:lang w:val="nl-NL" w:eastAsia="en-US" w:bidi="ar-SA"/>
      </w:rPr>
    </w:lvl>
    <w:lvl w:ilvl="7" w:tplc="23ACE490">
      <w:numFmt w:val="bullet"/>
      <w:lvlText w:val="•"/>
      <w:lvlJc w:val="left"/>
      <w:pPr>
        <w:ind w:left="6764" w:hanging="720"/>
      </w:pPr>
      <w:rPr>
        <w:rFonts w:hint="default"/>
        <w:lang w:val="nl-NL" w:eastAsia="en-US" w:bidi="ar-SA"/>
      </w:rPr>
    </w:lvl>
    <w:lvl w:ilvl="8" w:tplc="091AA948">
      <w:numFmt w:val="bullet"/>
      <w:lvlText w:val="•"/>
      <w:lvlJc w:val="left"/>
      <w:pPr>
        <w:ind w:left="7611" w:hanging="720"/>
      </w:pPr>
      <w:rPr>
        <w:rFonts w:hint="default"/>
        <w:lang w:val="nl-NL" w:eastAsia="en-US" w:bidi="ar-SA"/>
      </w:rPr>
    </w:lvl>
  </w:abstractNum>
  <w:abstractNum w:abstractNumId="9" w15:restartNumberingAfterBreak="0">
    <w:nsid w:val="41A21AC5"/>
    <w:multiLevelType w:val="hybridMultilevel"/>
    <w:tmpl w:val="5B9E1056"/>
    <w:lvl w:ilvl="0" w:tplc="F5DCB5AA">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CA304078">
      <w:numFmt w:val="bullet"/>
      <w:lvlText w:val="-"/>
      <w:lvlJc w:val="left"/>
      <w:pPr>
        <w:ind w:left="1196" w:hanging="360"/>
      </w:pPr>
      <w:rPr>
        <w:rFonts w:ascii="Arial" w:eastAsia="Arial" w:hAnsi="Arial" w:cs="Arial" w:hint="default"/>
        <w:b w:val="0"/>
        <w:bCs w:val="0"/>
        <w:i w:val="0"/>
        <w:iCs w:val="0"/>
        <w:w w:val="100"/>
        <w:sz w:val="22"/>
        <w:szCs w:val="22"/>
        <w:lang w:val="nl-NL" w:eastAsia="en-US" w:bidi="ar-SA"/>
      </w:rPr>
    </w:lvl>
    <w:lvl w:ilvl="2" w:tplc="CA722D38">
      <w:numFmt w:val="bullet"/>
      <w:lvlText w:val="•"/>
      <w:lvlJc w:val="left"/>
      <w:pPr>
        <w:ind w:left="2100" w:hanging="360"/>
      </w:pPr>
      <w:rPr>
        <w:rFonts w:hint="default"/>
        <w:lang w:val="nl-NL" w:eastAsia="en-US" w:bidi="ar-SA"/>
      </w:rPr>
    </w:lvl>
    <w:lvl w:ilvl="3" w:tplc="14B0F676">
      <w:numFmt w:val="bullet"/>
      <w:lvlText w:val="•"/>
      <w:lvlJc w:val="left"/>
      <w:pPr>
        <w:ind w:left="3000" w:hanging="360"/>
      </w:pPr>
      <w:rPr>
        <w:rFonts w:hint="default"/>
        <w:lang w:val="nl-NL" w:eastAsia="en-US" w:bidi="ar-SA"/>
      </w:rPr>
    </w:lvl>
    <w:lvl w:ilvl="4" w:tplc="BEBCB79E">
      <w:numFmt w:val="bullet"/>
      <w:lvlText w:val="•"/>
      <w:lvlJc w:val="left"/>
      <w:pPr>
        <w:ind w:left="3901" w:hanging="360"/>
      </w:pPr>
      <w:rPr>
        <w:rFonts w:hint="default"/>
        <w:lang w:val="nl-NL" w:eastAsia="en-US" w:bidi="ar-SA"/>
      </w:rPr>
    </w:lvl>
    <w:lvl w:ilvl="5" w:tplc="B3E608FC">
      <w:numFmt w:val="bullet"/>
      <w:lvlText w:val="•"/>
      <w:lvlJc w:val="left"/>
      <w:pPr>
        <w:ind w:left="4801" w:hanging="360"/>
      </w:pPr>
      <w:rPr>
        <w:rFonts w:hint="default"/>
        <w:lang w:val="nl-NL" w:eastAsia="en-US" w:bidi="ar-SA"/>
      </w:rPr>
    </w:lvl>
    <w:lvl w:ilvl="6" w:tplc="06F0654E">
      <w:numFmt w:val="bullet"/>
      <w:lvlText w:val="•"/>
      <w:lvlJc w:val="left"/>
      <w:pPr>
        <w:ind w:left="5702" w:hanging="360"/>
      </w:pPr>
      <w:rPr>
        <w:rFonts w:hint="default"/>
        <w:lang w:val="nl-NL" w:eastAsia="en-US" w:bidi="ar-SA"/>
      </w:rPr>
    </w:lvl>
    <w:lvl w:ilvl="7" w:tplc="C47435A8">
      <w:numFmt w:val="bullet"/>
      <w:lvlText w:val="•"/>
      <w:lvlJc w:val="left"/>
      <w:pPr>
        <w:ind w:left="6602" w:hanging="360"/>
      </w:pPr>
      <w:rPr>
        <w:rFonts w:hint="default"/>
        <w:lang w:val="nl-NL" w:eastAsia="en-US" w:bidi="ar-SA"/>
      </w:rPr>
    </w:lvl>
    <w:lvl w:ilvl="8" w:tplc="FEC225A8">
      <w:numFmt w:val="bullet"/>
      <w:lvlText w:val="•"/>
      <w:lvlJc w:val="left"/>
      <w:pPr>
        <w:ind w:left="7503" w:hanging="360"/>
      </w:pPr>
      <w:rPr>
        <w:rFonts w:hint="default"/>
        <w:lang w:val="nl-NL" w:eastAsia="en-US" w:bidi="ar-SA"/>
      </w:rPr>
    </w:lvl>
  </w:abstractNum>
  <w:abstractNum w:abstractNumId="10" w15:restartNumberingAfterBreak="0">
    <w:nsid w:val="43E02979"/>
    <w:multiLevelType w:val="hybridMultilevel"/>
    <w:tmpl w:val="852A0848"/>
    <w:lvl w:ilvl="0" w:tplc="1DF25648">
      <w:start w:val="1"/>
      <w:numFmt w:val="decimal"/>
      <w:lvlText w:val="(%1)"/>
      <w:lvlJc w:val="left"/>
      <w:pPr>
        <w:ind w:left="835" w:hanging="720"/>
        <w:jc w:val="left"/>
      </w:pPr>
      <w:rPr>
        <w:rFonts w:ascii="Arial" w:eastAsia="Arial" w:hAnsi="Arial" w:cs="Arial" w:hint="default"/>
        <w:b w:val="0"/>
        <w:bCs w:val="0"/>
        <w:i w:val="0"/>
        <w:iCs w:val="0"/>
        <w:spacing w:val="-2"/>
        <w:w w:val="100"/>
        <w:sz w:val="22"/>
        <w:szCs w:val="22"/>
        <w:lang w:val="nl-NL" w:eastAsia="en-US" w:bidi="ar-SA"/>
      </w:rPr>
    </w:lvl>
    <w:lvl w:ilvl="1" w:tplc="7D8A892A">
      <w:numFmt w:val="bullet"/>
      <w:lvlText w:val="•"/>
      <w:lvlJc w:val="left"/>
      <w:pPr>
        <w:ind w:left="1686" w:hanging="720"/>
      </w:pPr>
      <w:rPr>
        <w:rFonts w:hint="default"/>
        <w:lang w:val="nl-NL" w:eastAsia="en-US" w:bidi="ar-SA"/>
      </w:rPr>
    </w:lvl>
    <w:lvl w:ilvl="2" w:tplc="72AC8D64">
      <w:numFmt w:val="bullet"/>
      <w:lvlText w:val="•"/>
      <w:lvlJc w:val="left"/>
      <w:pPr>
        <w:ind w:left="2532" w:hanging="720"/>
      </w:pPr>
      <w:rPr>
        <w:rFonts w:hint="default"/>
        <w:lang w:val="nl-NL" w:eastAsia="en-US" w:bidi="ar-SA"/>
      </w:rPr>
    </w:lvl>
    <w:lvl w:ilvl="3" w:tplc="DFFC80C2">
      <w:numFmt w:val="bullet"/>
      <w:lvlText w:val="•"/>
      <w:lvlJc w:val="left"/>
      <w:pPr>
        <w:ind w:left="3379" w:hanging="720"/>
      </w:pPr>
      <w:rPr>
        <w:rFonts w:hint="default"/>
        <w:lang w:val="nl-NL" w:eastAsia="en-US" w:bidi="ar-SA"/>
      </w:rPr>
    </w:lvl>
    <w:lvl w:ilvl="4" w:tplc="0CFEEE92">
      <w:numFmt w:val="bullet"/>
      <w:lvlText w:val="•"/>
      <w:lvlJc w:val="left"/>
      <w:pPr>
        <w:ind w:left="4225" w:hanging="720"/>
      </w:pPr>
      <w:rPr>
        <w:rFonts w:hint="default"/>
        <w:lang w:val="nl-NL" w:eastAsia="en-US" w:bidi="ar-SA"/>
      </w:rPr>
    </w:lvl>
    <w:lvl w:ilvl="5" w:tplc="F54CFB8E">
      <w:numFmt w:val="bullet"/>
      <w:lvlText w:val="•"/>
      <w:lvlJc w:val="left"/>
      <w:pPr>
        <w:ind w:left="5072" w:hanging="720"/>
      </w:pPr>
      <w:rPr>
        <w:rFonts w:hint="default"/>
        <w:lang w:val="nl-NL" w:eastAsia="en-US" w:bidi="ar-SA"/>
      </w:rPr>
    </w:lvl>
    <w:lvl w:ilvl="6" w:tplc="09E60BD8">
      <w:numFmt w:val="bullet"/>
      <w:lvlText w:val="•"/>
      <w:lvlJc w:val="left"/>
      <w:pPr>
        <w:ind w:left="5918" w:hanging="720"/>
      </w:pPr>
      <w:rPr>
        <w:rFonts w:hint="default"/>
        <w:lang w:val="nl-NL" w:eastAsia="en-US" w:bidi="ar-SA"/>
      </w:rPr>
    </w:lvl>
    <w:lvl w:ilvl="7" w:tplc="DC2AE9B2">
      <w:numFmt w:val="bullet"/>
      <w:lvlText w:val="•"/>
      <w:lvlJc w:val="left"/>
      <w:pPr>
        <w:ind w:left="6764" w:hanging="720"/>
      </w:pPr>
      <w:rPr>
        <w:rFonts w:hint="default"/>
        <w:lang w:val="nl-NL" w:eastAsia="en-US" w:bidi="ar-SA"/>
      </w:rPr>
    </w:lvl>
    <w:lvl w:ilvl="8" w:tplc="0D6E890A">
      <w:numFmt w:val="bullet"/>
      <w:lvlText w:val="•"/>
      <w:lvlJc w:val="left"/>
      <w:pPr>
        <w:ind w:left="7611" w:hanging="720"/>
      </w:pPr>
      <w:rPr>
        <w:rFonts w:hint="default"/>
        <w:lang w:val="nl-NL" w:eastAsia="en-US" w:bidi="ar-SA"/>
      </w:rPr>
    </w:lvl>
  </w:abstractNum>
  <w:abstractNum w:abstractNumId="11" w15:restartNumberingAfterBreak="0">
    <w:nsid w:val="44C15071"/>
    <w:multiLevelType w:val="hybridMultilevel"/>
    <w:tmpl w:val="8B523ADA"/>
    <w:lvl w:ilvl="0" w:tplc="15129A0E">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A24A85E6">
      <w:numFmt w:val="bullet"/>
      <w:lvlText w:val="•"/>
      <w:lvlJc w:val="left"/>
      <w:pPr>
        <w:ind w:left="1686" w:hanging="720"/>
      </w:pPr>
      <w:rPr>
        <w:rFonts w:hint="default"/>
        <w:lang w:val="nl-NL" w:eastAsia="en-US" w:bidi="ar-SA"/>
      </w:rPr>
    </w:lvl>
    <w:lvl w:ilvl="2" w:tplc="64D4A160">
      <w:numFmt w:val="bullet"/>
      <w:lvlText w:val="•"/>
      <w:lvlJc w:val="left"/>
      <w:pPr>
        <w:ind w:left="2532" w:hanging="720"/>
      </w:pPr>
      <w:rPr>
        <w:rFonts w:hint="default"/>
        <w:lang w:val="nl-NL" w:eastAsia="en-US" w:bidi="ar-SA"/>
      </w:rPr>
    </w:lvl>
    <w:lvl w:ilvl="3" w:tplc="71B24982">
      <w:numFmt w:val="bullet"/>
      <w:lvlText w:val="•"/>
      <w:lvlJc w:val="left"/>
      <w:pPr>
        <w:ind w:left="3379" w:hanging="720"/>
      </w:pPr>
      <w:rPr>
        <w:rFonts w:hint="default"/>
        <w:lang w:val="nl-NL" w:eastAsia="en-US" w:bidi="ar-SA"/>
      </w:rPr>
    </w:lvl>
    <w:lvl w:ilvl="4" w:tplc="8F3C9868">
      <w:numFmt w:val="bullet"/>
      <w:lvlText w:val="•"/>
      <w:lvlJc w:val="left"/>
      <w:pPr>
        <w:ind w:left="4225" w:hanging="720"/>
      </w:pPr>
      <w:rPr>
        <w:rFonts w:hint="default"/>
        <w:lang w:val="nl-NL" w:eastAsia="en-US" w:bidi="ar-SA"/>
      </w:rPr>
    </w:lvl>
    <w:lvl w:ilvl="5" w:tplc="3C18C034">
      <w:numFmt w:val="bullet"/>
      <w:lvlText w:val="•"/>
      <w:lvlJc w:val="left"/>
      <w:pPr>
        <w:ind w:left="5072" w:hanging="720"/>
      </w:pPr>
      <w:rPr>
        <w:rFonts w:hint="default"/>
        <w:lang w:val="nl-NL" w:eastAsia="en-US" w:bidi="ar-SA"/>
      </w:rPr>
    </w:lvl>
    <w:lvl w:ilvl="6" w:tplc="32F44044">
      <w:numFmt w:val="bullet"/>
      <w:lvlText w:val="•"/>
      <w:lvlJc w:val="left"/>
      <w:pPr>
        <w:ind w:left="5918" w:hanging="720"/>
      </w:pPr>
      <w:rPr>
        <w:rFonts w:hint="default"/>
        <w:lang w:val="nl-NL" w:eastAsia="en-US" w:bidi="ar-SA"/>
      </w:rPr>
    </w:lvl>
    <w:lvl w:ilvl="7" w:tplc="DED2A694">
      <w:numFmt w:val="bullet"/>
      <w:lvlText w:val="•"/>
      <w:lvlJc w:val="left"/>
      <w:pPr>
        <w:ind w:left="6764" w:hanging="720"/>
      </w:pPr>
      <w:rPr>
        <w:rFonts w:hint="default"/>
        <w:lang w:val="nl-NL" w:eastAsia="en-US" w:bidi="ar-SA"/>
      </w:rPr>
    </w:lvl>
    <w:lvl w:ilvl="8" w:tplc="085E6012">
      <w:numFmt w:val="bullet"/>
      <w:lvlText w:val="•"/>
      <w:lvlJc w:val="left"/>
      <w:pPr>
        <w:ind w:left="7611" w:hanging="720"/>
      </w:pPr>
      <w:rPr>
        <w:rFonts w:hint="default"/>
        <w:lang w:val="nl-NL" w:eastAsia="en-US" w:bidi="ar-SA"/>
      </w:rPr>
    </w:lvl>
  </w:abstractNum>
  <w:abstractNum w:abstractNumId="12" w15:restartNumberingAfterBreak="0">
    <w:nsid w:val="4ECF273D"/>
    <w:multiLevelType w:val="hybridMultilevel"/>
    <w:tmpl w:val="2D240A08"/>
    <w:lvl w:ilvl="0" w:tplc="1BC49DFC">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66C899B8">
      <w:numFmt w:val="bullet"/>
      <w:lvlText w:val="•"/>
      <w:lvlJc w:val="left"/>
      <w:pPr>
        <w:ind w:left="1686" w:hanging="720"/>
      </w:pPr>
      <w:rPr>
        <w:rFonts w:hint="default"/>
        <w:lang w:val="nl-NL" w:eastAsia="en-US" w:bidi="ar-SA"/>
      </w:rPr>
    </w:lvl>
    <w:lvl w:ilvl="2" w:tplc="CC6258CA">
      <w:numFmt w:val="bullet"/>
      <w:lvlText w:val="•"/>
      <w:lvlJc w:val="left"/>
      <w:pPr>
        <w:ind w:left="2532" w:hanging="720"/>
      </w:pPr>
      <w:rPr>
        <w:rFonts w:hint="default"/>
        <w:lang w:val="nl-NL" w:eastAsia="en-US" w:bidi="ar-SA"/>
      </w:rPr>
    </w:lvl>
    <w:lvl w:ilvl="3" w:tplc="ABCAEB24">
      <w:numFmt w:val="bullet"/>
      <w:lvlText w:val="•"/>
      <w:lvlJc w:val="left"/>
      <w:pPr>
        <w:ind w:left="3379" w:hanging="720"/>
      </w:pPr>
      <w:rPr>
        <w:rFonts w:hint="default"/>
        <w:lang w:val="nl-NL" w:eastAsia="en-US" w:bidi="ar-SA"/>
      </w:rPr>
    </w:lvl>
    <w:lvl w:ilvl="4" w:tplc="4ABECAA6">
      <w:numFmt w:val="bullet"/>
      <w:lvlText w:val="•"/>
      <w:lvlJc w:val="left"/>
      <w:pPr>
        <w:ind w:left="4225" w:hanging="720"/>
      </w:pPr>
      <w:rPr>
        <w:rFonts w:hint="default"/>
        <w:lang w:val="nl-NL" w:eastAsia="en-US" w:bidi="ar-SA"/>
      </w:rPr>
    </w:lvl>
    <w:lvl w:ilvl="5" w:tplc="CD34C300">
      <w:numFmt w:val="bullet"/>
      <w:lvlText w:val="•"/>
      <w:lvlJc w:val="left"/>
      <w:pPr>
        <w:ind w:left="5072" w:hanging="720"/>
      </w:pPr>
      <w:rPr>
        <w:rFonts w:hint="default"/>
        <w:lang w:val="nl-NL" w:eastAsia="en-US" w:bidi="ar-SA"/>
      </w:rPr>
    </w:lvl>
    <w:lvl w:ilvl="6" w:tplc="77E897E0">
      <w:numFmt w:val="bullet"/>
      <w:lvlText w:val="•"/>
      <w:lvlJc w:val="left"/>
      <w:pPr>
        <w:ind w:left="5918" w:hanging="720"/>
      </w:pPr>
      <w:rPr>
        <w:rFonts w:hint="default"/>
        <w:lang w:val="nl-NL" w:eastAsia="en-US" w:bidi="ar-SA"/>
      </w:rPr>
    </w:lvl>
    <w:lvl w:ilvl="7" w:tplc="10F61D5A">
      <w:numFmt w:val="bullet"/>
      <w:lvlText w:val="•"/>
      <w:lvlJc w:val="left"/>
      <w:pPr>
        <w:ind w:left="6764" w:hanging="720"/>
      </w:pPr>
      <w:rPr>
        <w:rFonts w:hint="default"/>
        <w:lang w:val="nl-NL" w:eastAsia="en-US" w:bidi="ar-SA"/>
      </w:rPr>
    </w:lvl>
    <w:lvl w:ilvl="8" w:tplc="48123232">
      <w:numFmt w:val="bullet"/>
      <w:lvlText w:val="•"/>
      <w:lvlJc w:val="left"/>
      <w:pPr>
        <w:ind w:left="7611" w:hanging="720"/>
      </w:pPr>
      <w:rPr>
        <w:rFonts w:hint="default"/>
        <w:lang w:val="nl-NL" w:eastAsia="en-US" w:bidi="ar-SA"/>
      </w:rPr>
    </w:lvl>
  </w:abstractNum>
  <w:abstractNum w:abstractNumId="13" w15:restartNumberingAfterBreak="0">
    <w:nsid w:val="63D93FBC"/>
    <w:multiLevelType w:val="hybridMultilevel"/>
    <w:tmpl w:val="B8AC1A00"/>
    <w:lvl w:ilvl="0" w:tplc="B0DEA03C">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B1545A9A">
      <w:numFmt w:val="bullet"/>
      <w:lvlText w:val="•"/>
      <w:lvlJc w:val="left"/>
      <w:pPr>
        <w:ind w:left="1686" w:hanging="720"/>
      </w:pPr>
      <w:rPr>
        <w:rFonts w:hint="default"/>
        <w:lang w:val="nl-NL" w:eastAsia="en-US" w:bidi="ar-SA"/>
      </w:rPr>
    </w:lvl>
    <w:lvl w:ilvl="2" w:tplc="50461AEA">
      <w:numFmt w:val="bullet"/>
      <w:lvlText w:val="•"/>
      <w:lvlJc w:val="left"/>
      <w:pPr>
        <w:ind w:left="2532" w:hanging="720"/>
      </w:pPr>
      <w:rPr>
        <w:rFonts w:hint="default"/>
        <w:lang w:val="nl-NL" w:eastAsia="en-US" w:bidi="ar-SA"/>
      </w:rPr>
    </w:lvl>
    <w:lvl w:ilvl="3" w:tplc="E49254D0">
      <w:numFmt w:val="bullet"/>
      <w:lvlText w:val="•"/>
      <w:lvlJc w:val="left"/>
      <w:pPr>
        <w:ind w:left="3379" w:hanging="720"/>
      </w:pPr>
      <w:rPr>
        <w:rFonts w:hint="default"/>
        <w:lang w:val="nl-NL" w:eastAsia="en-US" w:bidi="ar-SA"/>
      </w:rPr>
    </w:lvl>
    <w:lvl w:ilvl="4" w:tplc="3DCAD00E">
      <w:numFmt w:val="bullet"/>
      <w:lvlText w:val="•"/>
      <w:lvlJc w:val="left"/>
      <w:pPr>
        <w:ind w:left="4225" w:hanging="720"/>
      </w:pPr>
      <w:rPr>
        <w:rFonts w:hint="default"/>
        <w:lang w:val="nl-NL" w:eastAsia="en-US" w:bidi="ar-SA"/>
      </w:rPr>
    </w:lvl>
    <w:lvl w:ilvl="5" w:tplc="5E30C774">
      <w:numFmt w:val="bullet"/>
      <w:lvlText w:val="•"/>
      <w:lvlJc w:val="left"/>
      <w:pPr>
        <w:ind w:left="5072" w:hanging="720"/>
      </w:pPr>
      <w:rPr>
        <w:rFonts w:hint="default"/>
        <w:lang w:val="nl-NL" w:eastAsia="en-US" w:bidi="ar-SA"/>
      </w:rPr>
    </w:lvl>
    <w:lvl w:ilvl="6" w:tplc="58A06522">
      <w:numFmt w:val="bullet"/>
      <w:lvlText w:val="•"/>
      <w:lvlJc w:val="left"/>
      <w:pPr>
        <w:ind w:left="5918" w:hanging="720"/>
      </w:pPr>
      <w:rPr>
        <w:rFonts w:hint="default"/>
        <w:lang w:val="nl-NL" w:eastAsia="en-US" w:bidi="ar-SA"/>
      </w:rPr>
    </w:lvl>
    <w:lvl w:ilvl="7" w:tplc="45809FFE">
      <w:numFmt w:val="bullet"/>
      <w:lvlText w:val="•"/>
      <w:lvlJc w:val="left"/>
      <w:pPr>
        <w:ind w:left="6764" w:hanging="720"/>
      </w:pPr>
      <w:rPr>
        <w:rFonts w:hint="default"/>
        <w:lang w:val="nl-NL" w:eastAsia="en-US" w:bidi="ar-SA"/>
      </w:rPr>
    </w:lvl>
    <w:lvl w:ilvl="8" w:tplc="4D4842E0">
      <w:numFmt w:val="bullet"/>
      <w:lvlText w:val="•"/>
      <w:lvlJc w:val="left"/>
      <w:pPr>
        <w:ind w:left="7611" w:hanging="720"/>
      </w:pPr>
      <w:rPr>
        <w:rFonts w:hint="default"/>
        <w:lang w:val="nl-NL" w:eastAsia="en-US" w:bidi="ar-SA"/>
      </w:rPr>
    </w:lvl>
  </w:abstractNum>
  <w:abstractNum w:abstractNumId="14" w15:restartNumberingAfterBreak="0">
    <w:nsid w:val="674D3877"/>
    <w:multiLevelType w:val="hybridMultilevel"/>
    <w:tmpl w:val="D12412B2"/>
    <w:lvl w:ilvl="0" w:tplc="8CF4D20E">
      <w:start w:val="1"/>
      <w:numFmt w:val="decimal"/>
      <w:lvlText w:val="(%1)"/>
      <w:lvlJc w:val="left"/>
      <w:pPr>
        <w:ind w:left="835" w:hanging="720"/>
        <w:jc w:val="left"/>
      </w:pPr>
      <w:rPr>
        <w:rFonts w:ascii="Arial" w:eastAsia="Arial" w:hAnsi="Arial" w:cs="Arial" w:hint="default"/>
        <w:b w:val="0"/>
        <w:bCs w:val="0"/>
        <w:i w:val="0"/>
        <w:iCs w:val="0"/>
        <w:spacing w:val="-2"/>
        <w:w w:val="100"/>
        <w:sz w:val="22"/>
        <w:szCs w:val="22"/>
        <w:lang w:val="nl-NL" w:eastAsia="en-US" w:bidi="ar-SA"/>
      </w:rPr>
    </w:lvl>
    <w:lvl w:ilvl="1" w:tplc="F5124CDA">
      <w:numFmt w:val="bullet"/>
      <w:lvlText w:val="•"/>
      <w:lvlJc w:val="left"/>
      <w:pPr>
        <w:ind w:left="1686" w:hanging="720"/>
      </w:pPr>
      <w:rPr>
        <w:rFonts w:hint="default"/>
        <w:lang w:val="nl-NL" w:eastAsia="en-US" w:bidi="ar-SA"/>
      </w:rPr>
    </w:lvl>
    <w:lvl w:ilvl="2" w:tplc="9FD2E80A">
      <w:numFmt w:val="bullet"/>
      <w:lvlText w:val="•"/>
      <w:lvlJc w:val="left"/>
      <w:pPr>
        <w:ind w:left="2532" w:hanging="720"/>
      </w:pPr>
      <w:rPr>
        <w:rFonts w:hint="default"/>
        <w:lang w:val="nl-NL" w:eastAsia="en-US" w:bidi="ar-SA"/>
      </w:rPr>
    </w:lvl>
    <w:lvl w:ilvl="3" w:tplc="4C04BB06">
      <w:numFmt w:val="bullet"/>
      <w:lvlText w:val="•"/>
      <w:lvlJc w:val="left"/>
      <w:pPr>
        <w:ind w:left="3379" w:hanging="720"/>
      </w:pPr>
      <w:rPr>
        <w:rFonts w:hint="default"/>
        <w:lang w:val="nl-NL" w:eastAsia="en-US" w:bidi="ar-SA"/>
      </w:rPr>
    </w:lvl>
    <w:lvl w:ilvl="4" w:tplc="73062C86">
      <w:numFmt w:val="bullet"/>
      <w:lvlText w:val="•"/>
      <w:lvlJc w:val="left"/>
      <w:pPr>
        <w:ind w:left="4225" w:hanging="720"/>
      </w:pPr>
      <w:rPr>
        <w:rFonts w:hint="default"/>
        <w:lang w:val="nl-NL" w:eastAsia="en-US" w:bidi="ar-SA"/>
      </w:rPr>
    </w:lvl>
    <w:lvl w:ilvl="5" w:tplc="74B0E9E8">
      <w:numFmt w:val="bullet"/>
      <w:lvlText w:val="•"/>
      <w:lvlJc w:val="left"/>
      <w:pPr>
        <w:ind w:left="5072" w:hanging="720"/>
      </w:pPr>
      <w:rPr>
        <w:rFonts w:hint="default"/>
        <w:lang w:val="nl-NL" w:eastAsia="en-US" w:bidi="ar-SA"/>
      </w:rPr>
    </w:lvl>
    <w:lvl w:ilvl="6" w:tplc="0F941D1C">
      <w:numFmt w:val="bullet"/>
      <w:lvlText w:val="•"/>
      <w:lvlJc w:val="left"/>
      <w:pPr>
        <w:ind w:left="5918" w:hanging="720"/>
      </w:pPr>
      <w:rPr>
        <w:rFonts w:hint="default"/>
        <w:lang w:val="nl-NL" w:eastAsia="en-US" w:bidi="ar-SA"/>
      </w:rPr>
    </w:lvl>
    <w:lvl w:ilvl="7" w:tplc="224AE722">
      <w:numFmt w:val="bullet"/>
      <w:lvlText w:val="•"/>
      <w:lvlJc w:val="left"/>
      <w:pPr>
        <w:ind w:left="6764" w:hanging="720"/>
      </w:pPr>
      <w:rPr>
        <w:rFonts w:hint="default"/>
        <w:lang w:val="nl-NL" w:eastAsia="en-US" w:bidi="ar-SA"/>
      </w:rPr>
    </w:lvl>
    <w:lvl w:ilvl="8" w:tplc="B80AE378">
      <w:numFmt w:val="bullet"/>
      <w:lvlText w:val="•"/>
      <w:lvlJc w:val="left"/>
      <w:pPr>
        <w:ind w:left="7611" w:hanging="720"/>
      </w:pPr>
      <w:rPr>
        <w:rFonts w:hint="default"/>
        <w:lang w:val="nl-NL" w:eastAsia="en-US" w:bidi="ar-SA"/>
      </w:rPr>
    </w:lvl>
  </w:abstractNum>
  <w:abstractNum w:abstractNumId="15" w15:restartNumberingAfterBreak="0">
    <w:nsid w:val="6D801A9B"/>
    <w:multiLevelType w:val="hybridMultilevel"/>
    <w:tmpl w:val="E16439E2"/>
    <w:lvl w:ilvl="0" w:tplc="25B0143C">
      <w:start w:val="1"/>
      <w:numFmt w:val="decimal"/>
      <w:lvlText w:val="(%1)"/>
      <w:lvlJc w:val="left"/>
      <w:pPr>
        <w:ind w:left="836" w:hanging="720"/>
        <w:jc w:val="left"/>
      </w:pPr>
      <w:rPr>
        <w:rFonts w:ascii="Arial" w:eastAsia="Arial" w:hAnsi="Arial" w:cs="Arial" w:hint="default"/>
        <w:b w:val="0"/>
        <w:bCs w:val="0"/>
        <w:i w:val="0"/>
        <w:iCs w:val="0"/>
        <w:spacing w:val="-2"/>
        <w:w w:val="100"/>
        <w:sz w:val="22"/>
        <w:szCs w:val="22"/>
        <w:lang w:val="nl-NL" w:eastAsia="en-US" w:bidi="ar-SA"/>
      </w:rPr>
    </w:lvl>
    <w:lvl w:ilvl="1" w:tplc="9CFCDB26">
      <w:numFmt w:val="bullet"/>
      <w:lvlText w:val="•"/>
      <w:lvlJc w:val="left"/>
      <w:pPr>
        <w:ind w:left="1686" w:hanging="720"/>
      </w:pPr>
      <w:rPr>
        <w:rFonts w:hint="default"/>
        <w:lang w:val="nl-NL" w:eastAsia="en-US" w:bidi="ar-SA"/>
      </w:rPr>
    </w:lvl>
    <w:lvl w:ilvl="2" w:tplc="DF322C52">
      <w:numFmt w:val="bullet"/>
      <w:lvlText w:val="•"/>
      <w:lvlJc w:val="left"/>
      <w:pPr>
        <w:ind w:left="2532" w:hanging="720"/>
      </w:pPr>
      <w:rPr>
        <w:rFonts w:hint="default"/>
        <w:lang w:val="nl-NL" w:eastAsia="en-US" w:bidi="ar-SA"/>
      </w:rPr>
    </w:lvl>
    <w:lvl w:ilvl="3" w:tplc="AF2A7D9A">
      <w:numFmt w:val="bullet"/>
      <w:lvlText w:val="•"/>
      <w:lvlJc w:val="left"/>
      <w:pPr>
        <w:ind w:left="3379" w:hanging="720"/>
      </w:pPr>
      <w:rPr>
        <w:rFonts w:hint="default"/>
        <w:lang w:val="nl-NL" w:eastAsia="en-US" w:bidi="ar-SA"/>
      </w:rPr>
    </w:lvl>
    <w:lvl w:ilvl="4" w:tplc="DC52D950">
      <w:numFmt w:val="bullet"/>
      <w:lvlText w:val="•"/>
      <w:lvlJc w:val="left"/>
      <w:pPr>
        <w:ind w:left="4225" w:hanging="720"/>
      </w:pPr>
      <w:rPr>
        <w:rFonts w:hint="default"/>
        <w:lang w:val="nl-NL" w:eastAsia="en-US" w:bidi="ar-SA"/>
      </w:rPr>
    </w:lvl>
    <w:lvl w:ilvl="5" w:tplc="78C8200E">
      <w:numFmt w:val="bullet"/>
      <w:lvlText w:val="•"/>
      <w:lvlJc w:val="left"/>
      <w:pPr>
        <w:ind w:left="5072" w:hanging="720"/>
      </w:pPr>
      <w:rPr>
        <w:rFonts w:hint="default"/>
        <w:lang w:val="nl-NL" w:eastAsia="en-US" w:bidi="ar-SA"/>
      </w:rPr>
    </w:lvl>
    <w:lvl w:ilvl="6" w:tplc="32D6BBD6">
      <w:numFmt w:val="bullet"/>
      <w:lvlText w:val="•"/>
      <w:lvlJc w:val="left"/>
      <w:pPr>
        <w:ind w:left="5918" w:hanging="720"/>
      </w:pPr>
      <w:rPr>
        <w:rFonts w:hint="default"/>
        <w:lang w:val="nl-NL" w:eastAsia="en-US" w:bidi="ar-SA"/>
      </w:rPr>
    </w:lvl>
    <w:lvl w:ilvl="7" w:tplc="915ACD20">
      <w:numFmt w:val="bullet"/>
      <w:lvlText w:val="•"/>
      <w:lvlJc w:val="left"/>
      <w:pPr>
        <w:ind w:left="6764" w:hanging="720"/>
      </w:pPr>
      <w:rPr>
        <w:rFonts w:hint="default"/>
        <w:lang w:val="nl-NL" w:eastAsia="en-US" w:bidi="ar-SA"/>
      </w:rPr>
    </w:lvl>
    <w:lvl w:ilvl="8" w:tplc="BDACF478">
      <w:numFmt w:val="bullet"/>
      <w:lvlText w:val="•"/>
      <w:lvlJc w:val="left"/>
      <w:pPr>
        <w:ind w:left="7611" w:hanging="720"/>
      </w:pPr>
      <w:rPr>
        <w:rFonts w:hint="default"/>
        <w:lang w:val="nl-NL" w:eastAsia="en-US" w:bidi="ar-SA"/>
      </w:rPr>
    </w:lvl>
  </w:abstractNum>
  <w:num w:numId="1" w16cid:durableId="1665084373">
    <w:abstractNumId w:val="12"/>
  </w:num>
  <w:num w:numId="2" w16cid:durableId="1098939305">
    <w:abstractNumId w:val="1"/>
  </w:num>
  <w:num w:numId="3" w16cid:durableId="1331761558">
    <w:abstractNumId w:val="8"/>
  </w:num>
  <w:num w:numId="4" w16cid:durableId="550727414">
    <w:abstractNumId w:val="15"/>
  </w:num>
  <w:num w:numId="5" w16cid:durableId="1667441475">
    <w:abstractNumId w:val="5"/>
  </w:num>
  <w:num w:numId="6" w16cid:durableId="1276718465">
    <w:abstractNumId w:val="11"/>
  </w:num>
  <w:num w:numId="7" w16cid:durableId="1510828595">
    <w:abstractNumId w:val="7"/>
  </w:num>
  <w:num w:numId="8" w16cid:durableId="711616493">
    <w:abstractNumId w:val="2"/>
  </w:num>
  <w:num w:numId="9" w16cid:durableId="266935415">
    <w:abstractNumId w:val="13"/>
  </w:num>
  <w:num w:numId="10" w16cid:durableId="1350450437">
    <w:abstractNumId w:val="0"/>
  </w:num>
  <w:num w:numId="11" w16cid:durableId="1926915900">
    <w:abstractNumId w:val="9"/>
  </w:num>
  <w:num w:numId="12" w16cid:durableId="190068282">
    <w:abstractNumId w:val="6"/>
  </w:num>
  <w:num w:numId="13" w16cid:durableId="261838165">
    <w:abstractNumId w:val="4"/>
  </w:num>
  <w:num w:numId="14" w16cid:durableId="1758135883">
    <w:abstractNumId w:val="3"/>
  </w:num>
  <w:num w:numId="15" w16cid:durableId="1260019764">
    <w:abstractNumId w:val="14"/>
  </w:num>
  <w:num w:numId="16" w16cid:durableId="20881141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1"/>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761B"/>
    <w:rsid w:val="00292820"/>
    <w:rsid w:val="00483C59"/>
    <w:rsid w:val="008B00E8"/>
    <w:rsid w:val="00E476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423A"/>
  <w15:docId w15:val="{0AD3333A-5AE2-3743-B6C4-65EB13DA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line="251" w:lineRule="exact"/>
      <w:ind w:left="3247" w:right="3249"/>
      <w:jc w:val="cente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836" w:right="111" w:hanging="720"/>
      <w:jc w:val="both"/>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2854</Words>
  <Characters>15697</Characters>
  <Application>Microsoft Office Word</Application>
  <DocSecurity>0</DocSecurity>
  <Lines>130</Lines>
  <Paragraphs>37</Paragraphs>
  <ScaleCrop>false</ScaleCrop>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Verdelingsregels BAVP gecoordineerd.doc</dc:title>
  <cp:lastModifiedBy>Eric Wirix</cp:lastModifiedBy>
  <cp:revision>2</cp:revision>
  <dcterms:created xsi:type="dcterms:W3CDTF">2023-04-25T11:28:00Z</dcterms:created>
  <dcterms:modified xsi:type="dcterms:W3CDTF">2024-07-23T12:39:00Z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2023-04-25T00:00:00Z</vt:filetime>
  </property>
  <property fmtid="{D5CDD505-2E9C-101B-9397-08002B2CF9AE}" pid="4" name="Producer">
    <vt:lpwstr>macOS Versie 10.15.7 (build 19H1217) Quartz PDFContext, AppendMode 1.1</vt:lpwstr>
  </property>
</Properties>
</file>